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54F6" w14:textId="6A1D4D63" w:rsidR="00CF4FCF" w:rsidRPr="00E7371C" w:rsidRDefault="00CF4FCF" w:rsidP="00CF4FCF">
      <w:pPr>
        <w:ind w:left="3969"/>
        <w:jc w:val="right"/>
        <w:rPr>
          <w:rFonts w:ascii="Times New Roman" w:hAnsi="Times New Roman" w:cs="Times New Roman"/>
          <w:smallCaps/>
        </w:rPr>
      </w:pPr>
      <w:r w:rsidRPr="00E7371C">
        <w:rPr>
          <w:rFonts w:ascii="Times New Roman" w:hAnsi="Times New Roman" w:cs="Times New Roman"/>
        </w:rPr>
        <w:t xml:space="preserve">Приложение № </w:t>
      </w:r>
      <w:r w:rsidR="00F94D39">
        <w:rPr>
          <w:rFonts w:ascii="Times New Roman" w:hAnsi="Times New Roman" w:cs="Times New Roman"/>
        </w:rPr>
        <w:t>8</w:t>
      </w:r>
    </w:p>
    <w:p w14:paraId="3EAC2E3E" w14:textId="33CD9389" w:rsidR="00CF4FCF" w:rsidRPr="00E7371C" w:rsidRDefault="00CF4FCF" w:rsidP="00CF4FCF">
      <w:pPr>
        <w:ind w:left="3969"/>
        <w:jc w:val="both"/>
        <w:rPr>
          <w:rFonts w:ascii="Times New Roman" w:hAnsi="Times New Roman" w:cs="Times New Roman"/>
        </w:rPr>
      </w:pPr>
      <w:r w:rsidRPr="00E7371C">
        <w:rPr>
          <w:rFonts w:ascii="Times New Roman" w:hAnsi="Times New Roman" w:cs="Times New Roman"/>
        </w:rPr>
        <w:t>к муниципальной программе «Управление муниципальным имуществом, финансами и муниципальной службой муниципального образования «</w:t>
      </w:r>
      <w:proofErr w:type="spellStart"/>
      <w:r w:rsidRPr="00E7371C">
        <w:rPr>
          <w:rFonts w:ascii="Times New Roman" w:hAnsi="Times New Roman" w:cs="Times New Roman"/>
        </w:rPr>
        <w:t>Муринское</w:t>
      </w:r>
      <w:proofErr w:type="spellEnd"/>
      <w:r w:rsidRPr="00E7371C">
        <w:rPr>
          <w:rFonts w:ascii="Times New Roman" w:hAnsi="Times New Roman" w:cs="Times New Roman"/>
        </w:rPr>
        <w:t xml:space="preserve"> городское поселение» Всеволожского муниципального района Ленинградской области на 2021-202</w:t>
      </w:r>
      <w:r w:rsidR="00F94D39">
        <w:rPr>
          <w:rFonts w:ascii="Times New Roman" w:hAnsi="Times New Roman" w:cs="Times New Roman"/>
        </w:rPr>
        <w:t>4</w:t>
      </w:r>
      <w:r w:rsidRPr="00E7371C">
        <w:rPr>
          <w:rFonts w:ascii="Times New Roman" w:hAnsi="Times New Roman" w:cs="Times New Roman"/>
        </w:rPr>
        <w:t>гг.»</w:t>
      </w:r>
    </w:p>
    <w:p w14:paraId="6E76E84C" w14:textId="77777777" w:rsidR="00CF4FCF" w:rsidRPr="007A6E55" w:rsidRDefault="00CF4FCF" w:rsidP="00CF4FCF"/>
    <w:p w14:paraId="1A6544FA" w14:textId="5368F6A3" w:rsidR="00A94D98" w:rsidRPr="00A95F9B" w:rsidRDefault="00A94D98" w:rsidP="00A95F9B">
      <w:pPr>
        <w:pStyle w:val="a4"/>
        <w:jc w:val="right"/>
      </w:pPr>
      <w:r w:rsidRPr="00A95F9B">
        <w:br/>
      </w:r>
    </w:p>
    <w:p w14:paraId="3A13EE7B" w14:textId="77777777" w:rsidR="00A94D98" w:rsidRPr="00A94D98" w:rsidRDefault="00A94D98" w:rsidP="00A94D9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D98">
        <w:rPr>
          <w:rFonts w:ascii="Times New Roman" w:hAnsi="Times New Roman" w:cs="Times New Roman"/>
          <w:b/>
          <w:sz w:val="24"/>
          <w:szCs w:val="24"/>
        </w:rPr>
        <w:t>Паспорт</w:t>
      </w:r>
    </w:p>
    <w:p w14:paraId="1F4109CB" w14:textId="26F47A86" w:rsidR="00D52553" w:rsidRPr="00D52553" w:rsidRDefault="00A94D98" w:rsidP="00D5255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553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="00D52553" w:rsidRPr="00D52553">
        <w:rPr>
          <w:rFonts w:ascii="Times New Roman" w:hAnsi="Times New Roman" w:cs="Times New Roman"/>
          <w:b/>
          <w:sz w:val="24"/>
          <w:szCs w:val="24"/>
        </w:rPr>
        <w:t xml:space="preserve">Подпрограмма III. «Управление муниципальными финансами». </w:t>
      </w:r>
    </w:p>
    <w:p w14:paraId="1DA2456C" w14:textId="450EAA26" w:rsidR="00CF4FCF" w:rsidRDefault="00292B4F" w:rsidP="00A94D98">
      <w:pPr>
        <w:pStyle w:val="a4"/>
        <w:jc w:val="center"/>
        <w:rPr>
          <w:rFonts w:ascii="Times New Roman" w:hAnsi="Times New Roman" w:cs="Times New Roman"/>
          <w:b/>
          <w:color w:val="000000" w:themeColor="text1"/>
        </w:rPr>
      </w:pPr>
      <w:r w:rsidRPr="00D52553">
        <w:rPr>
          <w:rFonts w:ascii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Pr="00D52553">
        <w:rPr>
          <w:rFonts w:ascii="Times New Roman" w:hAnsi="Times New Roman" w:cs="Times New Roman"/>
          <w:b/>
          <w:sz w:val="24"/>
          <w:szCs w:val="24"/>
        </w:rPr>
        <w:t>Муринское</w:t>
      </w:r>
      <w:proofErr w:type="spellEnd"/>
      <w:r w:rsidRPr="00D52553">
        <w:rPr>
          <w:rFonts w:ascii="Times New Roman" w:hAnsi="Times New Roman" w:cs="Times New Roman"/>
          <w:b/>
          <w:sz w:val="24"/>
          <w:szCs w:val="24"/>
        </w:rPr>
        <w:t xml:space="preserve"> городское поселение» Всеволожского района Ленинградской </w:t>
      </w:r>
      <w:r w:rsidR="00CF4FCF" w:rsidRPr="00D52553">
        <w:rPr>
          <w:rFonts w:ascii="Times New Roman" w:hAnsi="Times New Roman" w:cs="Times New Roman"/>
          <w:b/>
          <w:sz w:val="24"/>
          <w:szCs w:val="24"/>
        </w:rPr>
        <w:t>области</w:t>
      </w:r>
      <w:r w:rsidR="00CF4F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4FCF" w:rsidRPr="00D52553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D52553" w:rsidRPr="00906F70">
        <w:rPr>
          <w:rFonts w:ascii="Times New Roman" w:hAnsi="Times New Roman" w:cs="Times New Roman"/>
          <w:b/>
          <w:color w:val="000000" w:themeColor="text1"/>
        </w:rPr>
        <w:t xml:space="preserve"> программы </w:t>
      </w:r>
    </w:p>
    <w:p w14:paraId="18ED15CF" w14:textId="7A81054B" w:rsidR="00292B4F" w:rsidRDefault="00D52553" w:rsidP="00A94D98">
      <w:pPr>
        <w:pStyle w:val="a4"/>
        <w:jc w:val="center"/>
        <w:rPr>
          <w:rFonts w:ascii="Times New Roman" w:hAnsi="Times New Roman" w:cs="Times New Roman"/>
          <w:b/>
          <w:color w:val="000000" w:themeColor="text1"/>
        </w:rPr>
      </w:pPr>
      <w:r w:rsidRPr="00906F70">
        <w:rPr>
          <w:rFonts w:ascii="Times New Roman" w:hAnsi="Times New Roman" w:cs="Times New Roman"/>
          <w:b/>
          <w:color w:val="000000" w:themeColor="text1"/>
        </w:rPr>
        <w:t>«Управление муниципальным имуществом, финансами и муниципальной</w:t>
      </w:r>
      <w:r w:rsidRPr="00906F70">
        <w:rPr>
          <w:rFonts w:ascii="Times New Roman" w:hAnsi="Times New Roman" w:cs="Times New Roman"/>
          <w:b/>
          <w:color w:val="000000" w:themeColor="text1"/>
        </w:rPr>
        <w:tab/>
        <w:t xml:space="preserve"> службой муниципального образования «</w:t>
      </w:r>
      <w:proofErr w:type="spellStart"/>
      <w:r w:rsidRPr="00906F70">
        <w:rPr>
          <w:rFonts w:ascii="Times New Roman" w:hAnsi="Times New Roman" w:cs="Times New Roman"/>
          <w:b/>
          <w:color w:val="000000" w:themeColor="text1"/>
        </w:rPr>
        <w:t>Муринское</w:t>
      </w:r>
      <w:proofErr w:type="spellEnd"/>
      <w:r w:rsidRPr="00906F70">
        <w:rPr>
          <w:rFonts w:ascii="Times New Roman" w:hAnsi="Times New Roman" w:cs="Times New Roman"/>
          <w:b/>
          <w:color w:val="000000" w:themeColor="text1"/>
        </w:rPr>
        <w:t xml:space="preserve"> городское </w:t>
      </w:r>
      <w:r w:rsidRPr="00906F70">
        <w:rPr>
          <w:rFonts w:ascii="Times New Roman" w:hAnsi="Times New Roman" w:cs="Times New Roman"/>
          <w:b/>
          <w:color w:val="000000" w:themeColor="text1"/>
        </w:rPr>
        <w:tab/>
        <w:t>поселение Всеволожского муниципального района Ленинградской области на 202</w:t>
      </w:r>
      <w:r w:rsidR="00681299">
        <w:rPr>
          <w:rFonts w:ascii="Times New Roman" w:hAnsi="Times New Roman" w:cs="Times New Roman"/>
          <w:b/>
          <w:color w:val="000000" w:themeColor="text1"/>
        </w:rPr>
        <w:t>1</w:t>
      </w:r>
      <w:r w:rsidRPr="00906F70">
        <w:rPr>
          <w:rFonts w:ascii="Times New Roman" w:hAnsi="Times New Roman" w:cs="Times New Roman"/>
          <w:b/>
          <w:color w:val="000000" w:themeColor="text1"/>
        </w:rPr>
        <w:t>-202</w:t>
      </w:r>
      <w:r w:rsidR="00F94D39">
        <w:rPr>
          <w:rFonts w:ascii="Times New Roman" w:hAnsi="Times New Roman" w:cs="Times New Roman"/>
          <w:b/>
          <w:color w:val="000000" w:themeColor="text1"/>
        </w:rPr>
        <w:t>4</w:t>
      </w:r>
      <w:r w:rsidRPr="00906F70">
        <w:rPr>
          <w:rFonts w:ascii="Times New Roman" w:hAnsi="Times New Roman" w:cs="Times New Roman"/>
          <w:b/>
          <w:color w:val="000000" w:themeColor="text1"/>
        </w:rPr>
        <w:t>гг.»</w:t>
      </w:r>
    </w:p>
    <w:p w14:paraId="023E8810" w14:textId="77777777" w:rsidR="00CF4FCF" w:rsidRDefault="00CF4FCF" w:rsidP="00A94D98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7541"/>
      </w:tblGrid>
      <w:tr w:rsidR="00292B4F" w:rsidRPr="008C4A42" w14:paraId="4F7AF8C9" w14:textId="77777777" w:rsidTr="00842A29">
        <w:trPr>
          <w:trHeight w:val="15"/>
        </w:trPr>
        <w:tc>
          <w:tcPr>
            <w:tcW w:w="2014" w:type="dxa"/>
            <w:hideMark/>
          </w:tcPr>
          <w:p w14:paraId="62DB7344" w14:textId="77777777" w:rsidR="00292B4F" w:rsidRPr="008C4A42" w:rsidRDefault="00292B4F" w:rsidP="00B3756A">
            <w:pPr>
              <w:rPr>
                <w:rFonts w:ascii="Arial" w:hAnsi="Arial" w:cs="Arial"/>
                <w:color w:val="2D2D2D"/>
                <w:spacing w:val="2"/>
                <w:sz w:val="21"/>
                <w:szCs w:val="21"/>
              </w:rPr>
            </w:pPr>
          </w:p>
        </w:tc>
        <w:tc>
          <w:tcPr>
            <w:tcW w:w="7541" w:type="dxa"/>
            <w:hideMark/>
          </w:tcPr>
          <w:p w14:paraId="17E1E0D5" w14:textId="77777777" w:rsidR="00292B4F" w:rsidRPr="008C4A42" w:rsidRDefault="00292B4F" w:rsidP="00B3756A">
            <w:pPr>
              <w:rPr>
                <w:sz w:val="20"/>
                <w:szCs w:val="20"/>
              </w:rPr>
            </w:pPr>
          </w:p>
        </w:tc>
      </w:tr>
      <w:tr w:rsidR="00292B4F" w:rsidRPr="008C4A42" w14:paraId="420AED74" w14:textId="77777777" w:rsidTr="00842A29"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BA713B5" w14:textId="04EBC79A" w:rsidR="00292B4F" w:rsidRPr="008C4A42" w:rsidRDefault="00292B4F" w:rsidP="00151BD3">
            <w:pPr>
              <w:rPr>
                <w:color w:val="2D2D2D"/>
                <w:sz w:val="21"/>
                <w:szCs w:val="21"/>
              </w:rPr>
            </w:pPr>
            <w:r w:rsidRPr="00292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исполнитель муниципальной </w:t>
            </w:r>
            <w:r w:rsidR="00826680"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  <w:r w:rsidRPr="00292B4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7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3ABD4AF" w14:textId="1F96514E" w:rsidR="00292B4F" w:rsidRPr="00751BDC" w:rsidRDefault="00D52553" w:rsidP="00151BD3">
            <w:pPr>
              <w:pStyle w:val="a4"/>
              <w:jc w:val="both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51BDC">
              <w:rPr>
                <w:rFonts w:ascii="Times New Roman" w:hAnsi="Times New Roman" w:cs="Times New Roman"/>
                <w:sz w:val="24"/>
                <w:szCs w:val="24"/>
              </w:rPr>
              <w:t>Отдел финансового управления администрации муниципального образования «</w:t>
            </w:r>
            <w:proofErr w:type="spellStart"/>
            <w:r w:rsidRPr="00751BDC">
              <w:rPr>
                <w:rFonts w:ascii="Times New Roman" w:hAnsi="Times New Roman" w:cs="Times New Roman"/>
                <w:sz w:val="24"/>
                <w:szCs w:val="24"/>
              </w:rPr>
              <w:t>Муринское</w:t>
            </w:r>
            <w:proofErr w:type="spellEnd"/>
            <w:r w:rsidRPr="00751BD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поселение» Всеволожского муниципального района Ленинградской области</w:t>
            </w:r>
          </w:p>
        </w:tc>
      </w:tr>
      <w:tr w:rsidR="00292B4F" w:rsidRPr="008C4A42" w14:paraId="581E0F1F" w14:textId="77777777" w:rsidTr="00842A29"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844579A" w14:textId="2E02260D" w:rsidR="00292B4F" w:rsidRPr="00292B4F" w:rsidRDefault="00292B4F" w:rsidP="00151B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Соисполнители муниципальной </w:t>
            </w:r>
            <w:r w:rsidR="00826680"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  <w:r w:rsidRPr="00292B4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7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0E18E55" w14:textId="353D2AD8" w:rsidR="00292B4F" w:rsidRPr="00751BDC" w:rsidRDefault="00842A29" w:rsidP="00151BD3">
            <w:pPr>
              <w:pStyle w:val="a4"/>
              <w:jc w:val="both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нет</w:t>
            </w:r>
          </w:p>
        </w:tc>
      </w:tr>
      <w:tr w:rsidR="00292B4F" w:rsidRPr="008C4A42" w14:paraId="069C1B1B" w14:textId="77777777" w:rsidTr="00842A29"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436F39A" w14:textId="0E3452C2" w:rsidR="00292B4F" w:rsidRPr="00292B4F" w:rsidRDefault="00292B4F" w:rsidP="00151B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муниципальной </w:t>
            </w:r>
            <w:r w:rsidR="00826680"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  <w:r w:rsidRPr="00292B4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7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B2C1E89" w14:textId="266973A0" w:rsidR="00292B4F" w:rsidRPr="00751BDC" w:rsidRDefault="00681299" w:rsidP="00151BD3">
            <w:pPr>
              <w:pStyle w:val="a4"/>
              <w:jc w:val="both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51BDC">
              <w:rPr>
                <w:rFonts w:ascii="Times New Roman" w:hAnsi="Times New Roman" w:cs="Times New Roman"/>
                <w:sz w:val="24"/>
                <w:szCs w:val="24"/>
              </w:rPr>
              <w:t>Отдел финансового управления администрации муниципального образования «</w:t>
            </w:r>
            <w:proofErr w:type="spellStart"/>
            <w:r w:rsidRPr="00751BDC">
              <w:rPr>
                <w:rFonts w:ascii="Times New Roman" w:hAnsi="Times New Roman" w:cs="Times New Roman"/>
                <w:sz w:val="24"/>
                <w:szCs w:val="24"/>
              </w:rPr>
              <w:t>Муринское</w:t>
            </w:r>
            <w:proofErr w:type="spellEnd"/>
            <w:r w:rsidRPr="00751BD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поселение» Всеволожского муниципального района Ленинградской области</w:t>
            </w:r>
          </w:p>
        </w:tc>
      </w:tr>
      <w:tr w:rsidR="00292B4F" w:rsidRPr="008C4A42" w14:paraId="3AE2B6F2" w14:textId="77777777" w:rsidTr="00842A29"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06CFDF" w14:textId="2A91788F" w:rsidR="00292B4F" w:rsidRPr="00292B4F" w:rsidRDefault="00292B4F" w:rsidP="00151B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муниципальной </w:t>
            </w:r>
            <w:r w:rsidR="00826680"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  <w:r w:rsidRPr="00292B4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7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B619D78" w14:textId="655B30F0" w:rsidR="00292B4F" w:rsidRPr="008C4A42" w:rsidRDefault="00D52553" w:rsidP="00D01B3C">
            <w:pPr>
              <w:pStyle w:val="a4"/>
              <w:jc w:val="both"/>
              <w:rPr>
                <w:color w:val="2D2D2D"/>
                <w:sz w:val="21"/>
                <w:szCs w:val="21"/>
              </w:rPr>
            </w:pPr>
            <w:r w:rsidRPr="003850C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организационного, нормативного, правового и финансового обеспечения, развития и укрепления материально-технической базы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850C7">
              <w:rPr>
                <w:rFonts w:ascii="Times New Roman" w:hAnsi="Times New Roman" w:cs="Times New Roman"/>
                <w:sz w:val="24"/>
                <w:szCs w:val="24"/>
              </w:rPr>
              <w:t>дминистрации.</w:t>
            </w:r>
          </w:p>
        </w:tc>
      </w:tr>
      <w:tr w:rsidR="00292B4F" w:rsidRPr="008C4A42" w14:paraId="79C630E8" w14:textId="77777777" w:rsidTr="00842A29"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6913E27" w14:textId="423FB4E1" w:rsidR="00292B4F" w:rsidRPr="00292B4F" w:rsidRDefault="00292B4F" w:rsidP="00151B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муниципальной </w:t>
            </w:r>
            <w:r w:rsidR="00826680"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  <w:r w:rsidRPr="00292B4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7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B3F957F" w14:textId="5741AF1F" w:rsidR="00147133" w:rsidRPr="00147133" w:rsidRDefault="00147133" w:rsidP="00147133">
            <w:pPr>
              <w:pStyle w:val="a8"/>
              <w:numPr>
                <w:ilvl w:val="0"/>
                <w:numId w:val="3"/>
              </w:numPr>
              <w:ind w:left="-17" w:firstLine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D447D">
              <w:rPr>
                <w:rFonts w:ascii="Times New Roman" w:hAnsi="Times New Roman" w:cs="Times New Roman"/>
                <w:sz w:val="24"/>
                <w:szCs w:val="24"/>
              </w:rPr>
              <w:t>роведение стабильной и предсказуемой налоговой политики в муниципальном образовании.</w:t>
            </w:r>
          </w:p>
          <w:p w14:paraId="637D0A9F" w14:textId="77777777" w:rsidR="001F3416" w:rsidRPr="00147133" w:rsidRDefault="00147133" w:rsidP="00147133">
            <w:pPr>
              <w:pStyle w:val="a8"/>
              <w:numPr>
                <w:ilvl w:val="0"/>
                <w:numId w:val="3"/>
              </w:numPr>
              <w:ind w:left="-17" w:firstLine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D447D">
              <w:rPr>
                <w:rFonts w:ascii="Times New Roman" w:hAnsi="Times New Roman" w:cs="Times New Roman"/>
                <w:sz w:val="24"/>
                <w:szCs w:val="24"/>
              </w:rPr>
              <w:t>еализация программно-целевого принципа планирования и исполнения бюджета</w:t>
            </w:r>
          </w:p>
          <w:p w14:paraId="58647217" w14:textId="5A46F3CA" w:rsidR="00147133" w:rsidRPr="00147133" w:rsidRDefault="00147133" w:rsidP="00147133">
            <w:pPr>
              <w:pStyle w:val="a8"/>
              <w:numPr>
                <w:ilvl w:val="0"/>
                <w:numId w:val="3"/>
              </w:numPr>
              <w:ind w:left="-17" w:firstLine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447D">
              <w:rPr>
                <w:rFonts w:ascii="Times New Roman" w:hAnsi="Times New Roman" w:cs="Times New Roman"/>
                <w:sz w:val="24"/>
                <w:szCs w:val="24"/>
              </w:rPr>
              <w:t>нтеграци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9D447D">
              <w:rPr>
                <w:rFonts w:ascii="Times New Roman" w:hAnsi="Times New Roman" w:cs="Times New Roman"/>
                <w:sz w:val="24"/>
                <w:szCs w:val="24"/>
              </w:rPr>
              <w:t>бюджетного планирования в процесс формирования и реализации долгосрочной стратегии развития муниципального образования</w:t>
            </w:r>
          </w:p>
          <w:p w14:paraId="15EB4794" w14:textId="77777777" w:rsidR="00147133" w:rsidRDefault="00147133" w:rsidP="00147133">
            <w:pPr>
              <w:pStyle w:val="a8"/>
              <w:numPr>
                <w:ilvl w:val="0"/>
                <w:numId w:val="3"/>
              </w:numPr>
              <w:spacing w:after="200" w:line="240" w:lineRule="auto"/>
              <w:ind w:left="-17" w:firstLine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47D">
              <w:rPr>
                <w:rFonts w:ascii="Times New Roman" w:hAnsi="Times New Roman" w:cs="Times New Roman"/>
                <w:sz w:val="24"/>
                <w:szCs w:val="24"/>
              </w:rPr>
              <w:t>внедрении программно-целевого принципа организации деятельности муниципальных органов власти;</w:t>
            </w:r>
          </w:p>
          <w:p w14:paraId="28AE6EB7" w14:textId="77777777" w:rsidR="00147133" w:rsidRDefault="00147133" w:rsidP="00147133">
            <w:pPr>
              <w:pStyle w:val="a8"/>
              <w:numPr>
                <w:ilvl w:val="0"/>
                <w:numId w:val="3"/>
              </w:numPr>
              <w:spacing w:after="200" w:line="240" w:lineRule="auto"/>
              <w:ind w:left="-17" w:firstLine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47D">
              <w:rPr>
                <w:rFonts w:ascii="Times New Roman" w:hAnsi="Times New Roman" w:cs="Times New Roman"/>
                <w:sz w:val="24"/>
                <w:szCs w:val="24"/>
              </w:rPr>
              <w:t>повышении результативности использования средств бюджета, в том числе за счет формирования рациональной сети муниципальных учреждений, совершенствование перечня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447D">
              <w:rPr>
                <w:rFonts w:ascii="Times New Roman" w:hAnsi="Times New Roman" w:cs="Times New Roman"/>
                <w:sz w:val="24"/>
                <w:szCs w:val="24"/>
              </w:rPr>
              <w:t xml:space="preserve">и повышение качества оказываемых ими услуг. </w:t>
            </w:r>
          </w:p>
          <w:p w14:paraId="2D0A28A6" w14:textId="2F2C7A81" w:rsidR="00147133" w:rsidRPr="00147133" w:rsidRDefault="00147133" w:rsidP="0014713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B4F" w:rsidRPr="008C4A42" w14:paraId="64A85FAF" w14:textId="77777777" w:rsidTr="00842A29"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34F34DC" w14:textId="0FAAFF26" w:rsidR="00292B4F" w:rsidRPr="00292B4F" w:rsidRDefault="00292B4F" w:rsidP="00151B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реализации </w:t>
            </w:r>
            <w:r w:rsidRPr="00292B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муниципальной </w:t>
            </w:r>
            <w:r w:rsidR="00826680"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  <w:r w:rsidRPr="00292B4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7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0ABAA12" w14:textId="065B1FB9" w:rsidR="00292B4F" w:rsidRPr="008C4A42" w:rsidRDefault="00842A29" w:rsidP="00B3756A">
            <w:pPr>
              <w:rPr>
                <w:color w:val="2D2D2D"/>
                <w:sz w:val="21"/>
                <w:szCs w:val="21"/>
              </w:rPr>
            </w:pPr>
            <w:r w:rsidRPr="006F76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Муниципальная программа реализуется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6F762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812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F762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94D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F7629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292B4F" w:rsidRPr="008C4A42" w14:paraId="6A81EA55" w14:textId="77777777" w:rsidTr="00842A29"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A6BB30A" w14:textId="476421AA" w:rsidR="00292B4F" w:rsidRPr="00292B4F" w:rsidRDefault="00292B4F" w:rsidP="00151B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Финансовое обеспечение муниципальной </w:t>
            </w:r>
            <w:r w:rsidR="00826680"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  <w:r w:rsidRPr="00292B4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- всего, в том числе по годам реализации</w:t>
            </w:r>
          </w:p>
        </w:tc>
        <w:tc>
          <w:tcPr>
            <w:tcW w:w="7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3239476" w14:textId="676C534B" w:rsidR="000409D7" w:rsidRPr="000409D7" w:rsidRDefault="000409D7" w:rsidP="00D5255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9D7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</w:t>
            </w:r>
            <w:r w:rsidR="00D52553">
              <w:rPr>
                <w:rFonts w:ascii="Times New Roman" w:hAnsi="Times New Roman" w:cs="Times New Roman"/>
                <w:sz w:val="24"/>
                <w:szCs w:val="24"/>
              </w:rPr>
              <w:t>не предусмотрен</w:t>
            </w:r>
            <w:r w:rsidR="008266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14:paraId="00C040C8" w14:textId="77777777" w:rsidR="00292B4F" w:rsidRPr="008C4A42" w:rsidRDefault="00292B4F" w:rsidP="00B3756A">
            <w:pPr>
              <w:rPr>
                <w:color w:val="2D2D2D"/>
                <w:sz w:val="21"/>
                <w:szCs w:val="21"/>
              </w:rPr>
            </w:pPr>
          </w:p>
        </w:tc>
      </w:tr>
      <w:tr w:rsidR="00292B4F" w:rsidRPr="008C4A42" w14:paraId="55C7AF9C" w14:textId="77777777" w:rsidTr="00842A29"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507A922" w14:textId="0B189DE4" w:rsidR="00292B4F" w:rsidRPr="00292B4F" w:rsidRDefault="00292B4F" w:rsidP="00151B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77669297"/>
            <w:r w:rsidRPr="00292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Размер налоговых расходов, направленных на достижение цели муниципальной </w:t>
            </w:r>
            <w:r w:rsidR="00826680"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  <w:r w:rsidRPr="00292B4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программы, - всего, в том числе по годам реализации</w:t>
            </w:r>
          </w:p>
        </w:tc>
        <w:tc>
          <w:tcPr>
            <w:tcW w:w="7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1F02BA8" w14:textId="3290194E" w:rsidR="00292B4F" w:rsidRPr="008C4A42" w:rsidRDefault="00D84D74" w:rsidP="000409D7">
            <w:pPr>
              <w:pStyle w:val="a4"/>
              <w:jc w:val="both"/>
              <w:rPr>
                <w:color w:val="2D2D2D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84D74">
              <w:rPr>
                <w:rFonts w:ascii="Times New Roman" w:hAnsi="Times New Roman" w:cs="Times New Roman"/>
                <w:sz w:val="24"/>
                <w:szCs w:val="24"/>
              </w:rPr>
              <w:t>алоговы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84D74">
              <w:rPr>
                <w:rFonts w:ascii="Times New Roman" w:hAnsi="Times New Roman" w:cs="Times New Roman"/>
                <w:sz w:val="24"/>
                <w:szCs w:val="24"/>
              </w:rPr>
              <w:t xml:space="preserve"> расход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84D74">
              <w:rPr>
                <w:rFonts w:ascii="Times New Roman" w:hAnsi="Times New Roman" w:cs="Times New Roman"/>
                <w:sz w:val="24"/>
                <w:szCs w:val="24"/>
              </w:rPr>
              <w:t>, направленны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84D74">
              <w:rPr>
                <w:rFonts w:ascii="Times New Roman" w:hAnsi="Times New Roman" w:cs="Times New Roman"/>
                <w:sz w:val="24"/>
                <w:szCs w:val="24"/>
              </w:rPr>
              <w:t xml:space="preserve"> на достижение цели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предусмотрены</w:t>
            </w:r>
          </w:p>
        </w:tc>
      </w:tr>
      <w:bookmarkEnd w:id="0"/>
      <w:tr w:rsidR="00292B4F" w:rsidRPr="008C4A42" w14:paraId="54376B50" w14:textId="77777777" w:rsidTr="00842A29"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8A8DCDE" w14:textId="614B3CBF" w:rsidR="00292B4F" w:rsidRPr="008C4A42" w:rsidRDefault="00292B4F" w:rsidP="00151BD3">
            <w:pPr>
              <w:rPr>
                <w:color w:val="2D2D2D"/>
                <w:sz w:val="21"/>
                <w:szCs w:val="21"/>
              </w:rPr>
            </w:pPr>
            <w:r w:rsidRPr="00292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Ожидаемые результаты реализации муниципальной </w:t>
            </w:r>
            <w:r w:rsidR="00826680"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  <w:r w:rsidRPr="00292B4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7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12E31C0" w14:textId="14C5C271" w:rsidR="00292B4F" w:rsidRPr="008C4A42" w:rsidRDefault="00C34B06" w:rsidP="00C34B06">
            <w:pPr>
              <w:pStyle w:val="a4"/>
              <w:jc w:val="both"/>
              <w:rPr>
                <w:color w:val="2D2D2D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50C7">
              <w:rPr>
                <w:rFonts w:ascii="Times New Roman" w:hAnsi="Times New Roman" w:cs="Times New Roman"/>
                <w:sz w:val="24"/>
                <w:szCs w:val="24"/>
              </w:rPr>
              <w:t>овершенствовани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50C7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50C7">
              <w:rPr>
                <w:rFonts w:ascii="Times New Roman" w:hAnsi="Times New Roman" w:cs="Times New Roman"/>
                <w:sz w:val="24"/>
                <w:szCs w:val="24"/>
              </w:rPr>
              <w:t xml:space="preserve"> 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50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</w:t>
            </w:r>
            <w:proofErr w:type="spellStart"/>
            <w:r w:rsidRPr="003850C7">
              <w:rPr>
                <w:rFonts w:ascii="Times New Roman" w:hAnsi="Times New Roman" w:cs="Times New Roman"/>
                <w:sz w:val="24"/>
                <w:szCs w:val="24"/>
              </w:rPr>
              <w:t>Муринское</w:t>
            </w:r>
            <w:proofErr w:type="spellEnd"/>
            <w:r w:rsidRPr="003850C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поселение» Всеволожского муниципального района Ленинградской области по приоритетным направлениям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CA98AED" w14:textId="6C55F1E7" w:rsidR="00A94D98" w:rsidRDefault="00A94D98" w:rsidP="00D01B3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147D1FDC" w14:textId="77777777" w:rsidR="00EC7D59" w:rsidRDefault="00EC7D59" w:rsidP="004459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093FCC" w14:textId="2D00B130" w:rsidR="0044596D" w:rsidRPr="003850C7" w:rsidRDefault="0044596D" w:rsidP="004459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0C7">
        <w:rPr>
          <w:rFonts w:ascii="Times New Roman" w:hAnsi="Times New Roman" w:cs="Times New Roman"/>
          <w:b/>
          <w:sz w:val="24"/>
          <w:szCs w:val="24"/>
        </w:rPr>
        <w:t>1. Общая характеристика сферы реализации муниципальной программы,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50C7">
        <w:rPr>
          <w:rFonts w:ascii="Times New Roman" w:hAnsi="Times New Roman" w:cs="Times New Roman"/>
          <w:b/>
          <w:sz w:val="24"/>
          <w:szCs w:val="24"/>
        </w:rPr>
        <w:t>основные проблемы и инерционный прогноз ее развития.</w:t>
      </w:r>
    </w:p>
    <w:p w14:paraId="79040E85" w14:textId="77777777" w:rsidR="00147133" w:rsidRPr="003850C7" w:rsidRDefault="00147133" w:rsidP="00147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0C7">
        <w:rPr>
          <w:rFonts w:ascii="Times New Roman" w:hAnsi="Times New Roman" w:cs="Times New Roman"/>
          <w:sz w:val="24"/>
          <w:szCs w:val="24"/>
        </w:rPr>
        <w:t>Реализация данной подпрограммы мотивирована необходимостью проведения предсказуемой и ответственной бюджетной политики, обеспечения долгосрочной сбалансированности и устойчивости бюджетной системы муниципального образования «</w:t>
      </w:r>
      <w:proofErr w:type="spellStart"/>
      <w:r w:rsidRPr="003850C7">
        <w:rPr>
          <w:rFonts w:ascii="Times New Roman" w:hAnsi="Times New Roman" w:cs="Times New Roman"/>
          <w:sz w:val="24"/>
          <w:szCs w:val="24"/>
        </w:rPr>
        <w:t>Муринское</w:t>
      </w:r>
      <w:proofErr w:type="spellEnd"/>
      <w:r w:rsidRPr="003850C7">
        <w:rPr>
          <w:rFonts w:ascii="Times New Roman" w:hAnsi="Times New Roman" w:cs="Times New Roman"/>
          <w:sz w:val="24"/>
          <w:szCs w:val="24"/>
        </w:rPr>
        <w:t xml:space="preserve"> городское поселение» Всеволожского муниципального района Ленинградской области, обеспечивающей экономическую стабильность и необходимые условия для повышения эффективности деятельности исполнительных органов муниципальной </w:t>
      </w:r>
      <w:proofErr w:type="gramStart"/>
      <w:r w:rsidRPr="003850C7">
        <w:rPr>
          <w:rFonts w:ascii="Times New Roman" w:hAnsi="Times New Roman" w:cs="Times New Roman"/>
          <w:sz w:val="24"/>
          <w:szCs w:val="24"/>
        </w:rPr>
        <w:t>власти  муниципального</w:t>
      </w:r>
      <w:proofErr w:type="gramEnd"/>
      <w:r w:rsidRPr="003850C7">
        <w:rPr>
          <w:rFonts w:ascii="Times New Roman" w:hAnsi="Times New Roman" w:cs="Times New Roman"/>
          <w:sz w:val="24"/>
          <w:szCs w:val="24"/>
        </w:rPr>
        <w:t xml:space="preserve"> образования по обеспечению потребностей граждан в муниципальных услугах на территории муниципального образования, увеличению их доступности и качества. Инструментами для реализации подпрограммы должны стать: </w:t>
      </w:r>
    </w:p>
    <w:p w14:paraId="2BAE0545" w14:textId="77777777" w:rsidR="00147133" w:rsidRPr="009D447D" w:rsidRDefault="00147133" w:rsidP="00147133">
      <w:pPr>
        <w:pStyle w:val="a8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447D">
        <w:rPr>
          <w:rFonts w:ascii="Times New Roman" w:hAnsi="Times New Roman" w:cs="Times New Roman"/>
          <w:sz w:val="24"/>
          <w:szCs w:val="24"/>
        </w:rPr>
        <w:t xml:space="preserve">проведение стабильной и предсказуемой налоговой политики в муниципальном образовании. Приоритеты налоговой политики направлены на создание эффективной и стабильной налоговой системы, поддержание сбалансированности и устойчивости бюджета, стимулирование предпринимательской деятельности, в том числе развитие малого бизнеса, формирование благоприятного инвестиционного климата в основных отраслях экономики и социальная поддержка населения. Важными факторами, учитываемыми муниципальными органами при выработке основных направлений налоговой политики, являются: необходимость поддержания сбалансированности бюджетной системы при сохранении оптимального уровня налоговой нагрузки и предсказуемость действий в налоговой сфере, </w:t>
      </w:r>
      <w:r w:rsidRPr="009D447D">
        <w:rPr>
          <w:rFonts w:ascii="Times New Roman" w:hAnsi="Times New Roman" w:cs="Times New Roman"/>
          <w:sz w:val="24"/>
          <w:szCs w:val="24"/>
        </w:rPr>
        <w:lastRenderedPageBreak/>
        <w:t>Анализ результатов мониторинга эффективности предоставления налоговых льгот является основой для оценки выпадающих доходов бюджета (в связи с предоставлением налоговых льгот) и учета их при составлении проекта бюджета на очередной финансовый год.</w:t>
      </w:r>
    </w:p>
    <w:p w14:paraId="4E0CF2C5" w14:textId="77777777" w:rsidR="00147133" w:rsidRDefault="00147133" w:rsidP="00147133">
      <w:pPr>
        <w:pStyle w:val="a8"/>
        <w:numPr>
          <w:ilvl w:val="0"/>
          <w:numId w:val="19"/>
        </w:numPr>
        <w:spacing w:after="20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447D">
        <w:rPr>
          <w:rFonts w:ascii="Times New Roman" w:hAnsi="Times New Roman" w:cs="Times New Roman"/>
          <w:sz w:val="24"/>
          <w:szCs w:val="24"/>
        </w:rPr>
        <w:t xml:space="preserve">реализация программно-целевого принципа планирования и исполнения бюджета. </w:t>
      </w:r>
    </w:p>
    <w:p w14:paraId="61CA4D13" w14:textId="77777777" w:rsidR="00147133" w:rsidRPr="009D447D" w:rsidRDefault="00147133" w:rsidP="00147133">
      <w:pPr>
        <w:pStyle w:val="a8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447D">
        <w:rPr>
          <w:rFonts w:ascii="Times New Roman" w:hAnsi="Times New Roman" w:cs="Times New Roman"/>
          <w:sz w:val="24"/>
          <w:szCs w:val="24"/>
        </w:rPr>
        <w:t xml:space="preserve">Применение программно-целевого принципа планирования и исполнения бюджета приведет к повышению результативности работы муниципального сектора и эффективности расходования бюджетных средств, увеличению эффективности управления результатами, увязке стратегических целей с распределением бюджетных средств и достижением результатов. Построение программно-целевого бюджета должно основываться на: </w:t>
      </w:r>
    </w:p>
    <w:p w14:paraId="28FBC61E" w14:textId="77777777" w:rsidR="00147133" w:rsidRDefault="00147133" w:rsidP="00147133">
      <w:pPr>
        <w:pStyle w:val="a8"/>
        <w:numPr>
          <w:ilvl w:val="0"/>
          <w:numId w:val="19"/>
        </w:numPr>
        <w:spacing w:after="20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447D">
        <w:rPr>
          <w:rFonts w:ascii="Times New Roman" w:hAnsi="Times New Roman" w:cs="Times New Roman"/>
          <w:sz w:val="24"/>
          <w:szCs w:val="24"/>
        </w:rPr>
        <w:t xml:space="preserve">интеграции бюджетного планирования в процесс формирования и реализации долгосрочной стратегии развития муниципального образования;     </w:t>
      </w:r>
    </w:p>
    <w:p w14:paraId="5DEC3C2C" w14:textId="77777777" w:rsidR="00147133" w:rsidRDefault="00147133" w:rsidP="00147133">
      <w:pPr>
        <w:pStyle w:val="a8"/>
        <w:numPr>
          <w:ilvl w:val="0"/>
          <w:numId w:val="19"/>
        </w:numPr>
        <w:spacing w:after="20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447D">
        <w:rPr>
          <w:rFonts w:ascii="Times New Roman" w:hAnsi="Times New Roman" w:cs="Times New Roman"/>
          <w:sz w:val="24"/>
          <w:szCs w:val="24"/>
        </w:rPr>
        <w:t>внедрении программно-целевого принципа организации деятельности муниципальных органов власти;</w:t>
      </w:r>
    </w:p>
    <w:p w14:paraId="4ACD4491" w14:textId="77777777" w:rsidR="00147133" w:rsidRDefault="00147133" w:rsidP="00147133">
      <w:pPr>
        <w:pStyle w:val="a8"/>
        <w:numPr>
          <w:ilvl w:val="0"/>
          <w:numId w:val="19"/>
        </w:numPr>
        <w:spacing w:after="20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447D">
        <w:rPr>
          <w:rFonts w:ascii="Times New Roman" w:hAnsi="Times New Roman" w:cs="Times New Roman"/>
          <w:sz w:val="24"/>
          <w:szCs w:val="24"/>
        </w:rPr>
        <w:t>повышении результативности использования средств бюджета, в том числе за счет формирования рациональной сети муниципальных учреждений, совершенствование перечня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47D">
        <w:rPr>
          <w:rFonts w:ascii="Times New Roman" w:hAnsi="Times New Roman" w:cs="Times New Roman"/>
          <w:sz w:val="24"/>
          <w:szCs w:val="24"/>
        </w:rPr>
        <w:t xml:space="preserve">и повышение качества оказываемых ими услуг. </w:t>
      </w:r>
    </w:p>
    <w:p w14:paraId="3FCC4DAF" w14:textId="77777777" w:rsidR="00147133" w:rsidRPr="009D447D" w:rsidRDefault="00147133" w:rsidP="00147133">
      <w:pPr>
        <w:pStyle w:val="a8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447D">
        <w:rPr>
          <w:rFonts w:ascii="Times New Roman" w:hAnsi="Times New Roman" w:cs="Times New Roman"/>
          <w:sz w:val="24"/>
          <w:szCs w:val="24"/>
        </w:rPr>
        <w:t>В целях совершенствования работы с муниципальными программами муниципального образования и повышения эффективности использования средств бюджета необходимо проводить ежегодную оценку эффективности муниципальных целевых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47D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Pr="009D447D">
        <w:rPr>
          <w:rFonts w:ascii="Times New Roman" w:hAnsi="Times New Roman" w:cs="Times New Roman"/>
          <w:sz w:val="24"/>
          <w:szCs w:val="24"/>
        </w:rPr>
        <w:t>Муринское</w:t>
      </w:r>
      <w:proofErr w:type="spellEnd"/>
      <w:r w:rsidRPr="009D447D">
        <w:rPr>
          <w:rFonts w:ascii="Times New Roman" w:hAnsi="Times New Roman" w:cs="Times New Roman"/>
          <w:sz w:val="24"/>
          <w:szCs w:val="24"/>
        </w:rPr>
        <w:t xml:space="preserve"> городское поселение» Всеволожского муниципального района Ленинградской области до формирования проекта бюджета на очередной финансовый год, проводить анализ соответствия целей и задач, установленных муниципальными программами, приоритетам социально-экономического развития муниципального образования. Мониторинг эффективности муниципальных программ позволит обеспечить оптимальное соотношение связанных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47D">
        <w:rPr>
          <w:rFonts w:ascii="Times New Roman" w:hAnsi="Times New Roman" w:cs="Times New Roman"/>
          <w:sz w:val="24"/>
          <w:szCs w:val="24"/>
        </w:rPr>
        <w:t>с их реализацией затрат и получаемых в ходе реализации результатов, прозрачность и достоверность бюджета, адресность и целевой характер использования средств бюджета.</w:t>
      </w:r>
    </w:p>
    <w:p w14:paraId="1BCD18B4" w14:textId="77777777" w:rsidR="00147133" w:rsidRPr="003850C7" w:rsidRDefault="00147133" w:rsidP="0014713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850C7">
        <w:rPr>
          <w:rFonts w:ascii="Times New Roman" w:hAnsi="Times New Roman" w:cs="Times New Roman"/>
          <w:sz w:val="24"/>
          <w:szCs w:val="24"/>
          <w:u w:val="single"/>
        </w:rPr>
        <w:t xml:space="preserve"> Основными мероприятиями по повышению качества исполнения бюджета муниципального образования по расходам должны стать:</w:t>
      </w:r>
    </w:p>
    <w:p w14:paraId="26397AF9" w14:textId="77777777" w:rsidR="00147133" w:rsidRDefault="00147133" w:rsidP="00147133">
      <w:pPr>
        <w:pStyle w:val="a8"/>
        <w:numPr>
          <w:ilvl w:val="0"/>
          <w:numId w:val="20"/>
        </w:numPr>
        <w:spacing w:after="20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447D">
        <w:rPr>
          <w:rFonts w:ascii="Times New Roman" w:hAnsi="Times New Roman" w:cs="Times New Roman"/>
          <w:sz w:val="24"/>
          <w:szCs w:val="24"/>
        </w:rPr>
        <w:t xml:space="preserve">безусловное выполнение расходных обязательств бюджета; </w:t>
      </w:r>
    </w:p>
    <w:p w14:paraId="062F642C" w14:textId="77777777" w:rsidR="00147133" w:rsidRDefault="00147133" w:rsidP="00147133">
      <w:pPr>
        <w:pStyle w:val="a8"/>
        <w:numPr>
          <w:ilvl w:val="0"/>
          <w:numId w:val="20"/>
        </w:numPr>
        <w:spacing w:after="20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447D">
        <w:rPr>
          <w:rFonts w:ascii="Times New Roman" w:hAnsi="Times New Roman" w:cs="Times New Roman"/>
          <w:sz w:val="24"/>
          <w:szCs w:val="24"/>
        </w:rPr>
        <w:t xml:space="preserve">формирование системы мониторинга бюджетных обязательств получателей бюджетных средств; </w:t>
      </w:r>
    </w:p>
    <w:p w14:paraId="6322AAEC" w14:textId="77777777" w:rsidR="00147133" w:rsidRDefault="00147133" w:rsidP="00147133">
      <w:pPr>
        <w:pStyle w:val="a8"/>
        <w:numPr>
          <w:ilvl w:val="0"/>
          <w:numId w:val="20"/>
        </w:numPr>
        <w:spacing w:after="20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447D">
        <w:rPr>
          <w:rFonts w:ascii="Times New Roman" w:hAnsi="Times New Roman" w:cs="Times New Roman"/>
          <w:sz w:val="24"/>
          <w:szCs w:val="24"/>
        </w:rPr>
        <w:t xml:space="preserve">обеспечение доступности и достоверности оперативной информации об исполнении бюджета муниципального образования в режиме реального времени для принятия управленческих решений; </w:t>
      </w:r>
    </w:p>
    <w:p w14:paraId="44040FC1" w14:textId="77777777" w:rsidR="00147133" w:rsidRPr="009D447D" w:rsidRDefault="00147133" w:rsidP="00147133">
      <w:pPr>
        <w:pStyle w:val="a8"/>
        <w:numPr>
          <w:ilvl w:val="0"/>
          <w:numId w:val="20"/>
        </w:numPr>
        <w:spacing w:after="20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447D">
        <w:rPr>
          <w:rFonts w:ascii="Times New Roman" w:hAnsi="Times New Roman" w:cs="Times New Roman"/>
          <w:sz w:val="24"/>
          <w:szCs w:val="24"/>
        </w:rPr>
        <w:t xml:space="preserve">организация и развитие системы внутреннего финансового контроля; - обеспечение доступности информации об использовании средств бюджета муниципального образования. </w:t>
      </w:r>
    </w:p>
    <w:p w14:paraId="569AB433" w14:textId="77777777" w:rsidR="00147CBD" w:rsidRPr="003850C7" w:rsidRDefault="00147CBD" w:rsidP="00DD1CD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0C7">
        <w:rPr>
          <w:rFonts w:ascii="Times New Roman" w:hAnsi="Times New Roman" w:cs="Times New Roman"/>
          <w:sz w:val="24"/>
          <w:szCs w:val="24"/>
        </w:rPr>
        <w:t>Данная подпрограмма направлена на достижение долгосрочной сбалансированности и устойчивости бюджетной системы</w:t>
      </w:r>
      <w:r w:rsidRPr="00DD1CD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proofErr w:type="spellStart"/>
      <w:r w:rsidRPr="00DD1CDC">
        <w:rPr>
          <w:rFonts w:ascii="Times New Roman" w:hAnsi="Times New Roman" w:cs="Times New Roman"/>
          <w:sz w:val="24"/>
          <w:szCs w:val="24"/>
        </w:rPr>
        <w:t>Муринское</w:t>
      </w:r>
      <w:proofErr w:type="spellEnd"/>
      <w:r w:rsidRPr="00DD1CDC">
        <w:rPr>
          <w:rFonts w:ascii="Times New Roman" w:hAnsi="Times New Roman" w:cs="Times New Roman"/>
          <w:sz w:val="24"/>
          <w:szCs w:val="24"/>
        </w:rPr>
        <w:t xml:space="preserve"> городское поселение» Всеволожского муниципального района Ленинградской области</w:t>
      </w:r>
      <w:r w:rsidRPr="003850C7">
        <w:rPr>
          <w:rFonts w:ascii="Times New Roman" w:hAnsi="Times New Roman" w:cs="Times New Roman"/>
          <w:sz w:val="24"/>
          <w:szCs w:val="24"/>
        </w:rPr>
        <w:t xml:space="preserve"> для создания условий эффективного социально-экономического развития муниципального образования. </w:t>
      </w:r>
    </w:p>
    <w:p w14:paraId="75E14038" w14:textId="370983FA" w:rsidR="001D545B" w:rsidRDefault="001D545B" w:rsidP="001471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0318F108" w14:textId="715EB263" w:rsidR="00F8427B" w:rsidRDefault="00147133" w:rsidP="0014713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F8427B">
        <w:rPr>
          <w:rFonts w:ascii="Times New Roman" w:hAnsi="Times New Roman" w:cs="Times New Roman"/>
          <w:b/>
          <w:sz w:val="24"/>
          <w:szCs w:val="24"/>
        </w:rPr>
        <w:t>С</w:t>
      </w:r>
      <w:r w:rsidR="00F8427B" w:rsidRPr="00F8427B">
        <w:rPr>
          <w:rFonts w:ascii="Times New Roman" w:hAnsi="Times New Roman" w:cs="Times New Roman"/>
          <w:b/>
          <w:sz w:val="24"/>
          <w:szCs w:val="24"/>
        </w:rPr>
        <w:t xml:space="preserve">ведения о фактических расходах на реализацию муниципальной </w:t>
      </w:r>
      <w:r w:rsidR="00826680">
        <w:rPr>
          <w:rFonts w:ascii="Times New Roman" w:hAnsi="Times New Roman" w:cs="Times New Roman"/>
          <w:b/>
          <w:sz w:val="24"/>
          <w:szCs w:val="24"/>
        </w:rPr>
        <w:t>под</w:t>
      </w:r>
      <w:r w:rsidR="00F8427B" w:rsidRPr="00F8427B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F8427B">
        <w:rPr>
          <w:rFonts w:ascii="Times New Roman" w:hAnsi="Times New Roman" w:cs="Times New Roman"/>
          <w:b/>
          <w:sz w:val="24"/>
          <w:szCs w:val="24"/>
        </w:rPr>
        <w:t>.</w:t>
      </w:r>
    </w:p>
    <w:p w14:paraId="582D7A62" w14:textId="63BCF54A" w:rsidR="00F8427B" w:rsidRDefault="00F8427B" w:rsidP="001D545B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302B42" w14:textId="7B22F79E" w:rsidR="00F8427B" w:rsidRDefault="00F8427B" w:rsidP="0014713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9D7">
        <w:rPr>
          <w:rFonts w:ascii="Times New Roman" w:hAnsi="Times New Roman" w:cs="Times New Roman"/>
          <w:sz w:val="24"/>
          <w:szCs w:val="24"/>
        </w:rPr>
        <w:t xml:space="preserve">Общий объем финансирования </w:t>
      </w:r>
      <w:r w:rsidR="00147133">
        <w:rPr>
          <w:rFonts w:ascii="Times New Roman" w:hAnsi="Times New Roman" w:cs="Times New Roman"/>
          <w:sz w:val="24"/>
          <w:szCs w:val="24"/>
        </w:rPr>
        <w:t>не предусмотрен</w:t>
      </w:r>
    </w:p>
    <w:p w14:paraId="2D453CC4" w14:textId="77777777" w:rsidR="00F8427B" w:rsidRPr="000409D7" w:rsidRDefault="00F8427B" w:rsidP="00F8427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31B031A" w14:textId="19D3DD2A" w:rsidR="00F8427B" w:rsidRDefault="00147133" w:rsidP="0014713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84D74">
        <w:rPr>
          <w:rFonts w:ascii="Times New Roman" w:hAnsi="Times New Roman" w:cs="Times New Roman"/>
          <w:b/>
          <w:sz w:val="24"/>
          <w:szCs w:val="24"/>
        </w:rPr>
        <w:t>И</w:t>
      </w:r>
      <w:r w:rsidR="00D84D74" w:rsidRPr="00D84D74">
        <w:rPr>
          <w:rFonts w:ascii="Times New Roman" w:hAnsi="Times New Roman" w:cs="Times New Roman"/>
          <w:b/>
          <w:sz w:val="24"/>
          <w:szCs w:val="24"/>
        </w:rPr>
        <w:t>нформаци</w:t>
      </w:r>
      <w:r w:rsidR="00D84D74">
        <w:rPr>
          <w:rFonts w:ascii="Times New Roman" w:hAnsi="Times New Roman" w:cs="Times New Roman"/>
          <w:b/>
          <w:sz w:val="24"/>
          <w:szCs w:val="24"/>
        </w:rPr>
        <w:t>я</w:t>
      </w:r>
      <w:r w:rsidR="00D84D74" w:rsidRPr="00D84D74">
        <w:rPr>
          <w:rFonts w:ascii="Times New Roman" w:hAnsi="Times New Roman" w:cs="Times New Roman"/>
          <w:b/>
          <w:sz w:val="24"/>
          <w:szCs w:val="24"/>
        </w:rPr>
        <w:t xml:space="preserve"> о налоговых расходах, направленных на достижение цели муниципальной </w:t>
      </w:r>
      <w:r w:rsidR="00826680">
        <w:rPr>
          <w:rFonts w:ascii="Times New Roman" w:hAnsi="Times New Roman" w:cs="Times New Roman"/>
          <w:b/>
          <w:sz w:val="24"/>
          <w:szCs w:val="24"/>
        </w:rPr>
        <w:t>под</w:t>
      </w:r>
      <w:r w:rsidR="00D84D74" w:rsidRPr="00D84D74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14:paraId="2904CE1A" w14:textId="77777777" w:rsidR="00D84D74" w:rsidRDefault="00D84D74" w:rsidP="001D545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436719" w14:textId="1C71BD59" w:rsidR="00C275AC" w:rsidRDefault="00D84D74" w:rsidP="0014713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</w:t>
      </w:r>
      <w:r w:rsidRPr="00D84D74">
        <w:rPr>
          <w:rFonts w:ascii="Times New Roman" w:hAnsi="Times New Roman" w:cs="Times New Roman"/>
          <w:sz w:val="24"/>
          <w:szCs w:val="24"/>
        </w:rPr>
        <w:t>алоговы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84D74">
        <w:rPr>
          <w:rFonts w:ascii="Times New Roman" w:hAnsi="Times New Roman" w:cs="Times New Roman"/>
          <w:sz w:val="24"/>
          <w:szCs w:val="24"/>
        </w:rPr>
        <w:t xml:space="preserve"> расход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84D74">
        <w:rPr>
          <w:rFonts w:ascii="Times New Roman" w:hAnsi="Times New Roman" w:cs="Times New Roman"/>
          <w:sz w:val="24"/>
          <w:szCs w:val="24"/>
        </w:rPr>
        <w:t>, направленны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84D74">
        <w:rPr>
          <w:rFonts w:ascii="Times New Roman" w:hAnsi="Times New Roman" w:cs="Times New Roman"/>
          <w:sz w:val="24"/>
          <w:szCs w:val="24"/>
        </w:rPr>
        <w:t xml:space="preserve"> на достижение цели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не предусмотрены.</w:t>
      </w:r>
    </w:p>
    <w:p w14:paraId="5279CF94" w14:textId="261D4F36" w:rsidR="00681299" w:rsidRDefault="00681299" w:rsidP="0014713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749A6A" w14:textId="0D54BF82" w:rsidR="00681299" w:rsidRDefault="00681299" w:rsidP="0014713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43A064" w14:textId="486CDEB7" w:rsidR="00681299" w:rsidRDefault="00681299" w:rsidP="0014713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A8E9C6" w14:textId="521D1BDB" w:rsidR="00681299" w:rsidRDefault="00681299" w:rsidP="0014713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C292F9" w14:textId="608D424E" w:rsidR="00681299" w:rsidRDefault="00681299" w:rsidP="0014713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35A119" w14:textId="72721219" w:rsidR="00681299" w:rsidRDefault="00681299" w:rsidP="0014713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2D3701" w14:textId="6AA3E6D2" w:rsidR="00681299" w:rsidRDefault="00681299" w:rsidP="0014713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DAEEBE" w14:textId="6605AA71" w:rsidR="00681299" w:rsidRDefault="00681299" w:rsidP="0014713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688C78" w14:textId="7FE17BC8" w:rsidR="00681299" w:rsidRDefault="00681299" w:rsidP="0014713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277268" w14:textId="77777777" w:rsidR="00681299" w:rsidRDefault="00681299" w:rsidP="00D11E99">
      <w:pPr>
        <w:pStyle w:val="ConsPlusNormal"/>
        <w:ind w:firstLine="709"/>
        <w:sectPr w:rsidR="00681299" w:rsidSect="00751BDC">
          <w:pgSz w:w="11906" w:h="16838"/>
          <w:pgMar w:top="1134" w:right="851" w:bottom="993" w:left="1418" w:header="709" w:footer="709" w:gutter="0"/>
          <w:cols w:space="708"/>
          <w:docGrid w:linePitch="360"/>
        </w:sectPr>
      </w:pPr>
    </w:p>
    <w:p w14:paraId="7E5170B9" w14:textId="3E3A6AFE" w:rsidR="00681299" w:rsidRDefault="00681299" w:rsidP="00D11E99">
      <w:pPr>
        <w:pStyle w:val="ConsPlusNormal"/>
      </w:pPr>
    </w:p>
    <w:p w14:paraId="7DE8BD63" w14:textId="772C6CA8" w:rsidR="00681299" w:rsidRPr="00EC7D59" w:rsidRDefault="00674C15" w:rsidP="00681299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0"/>
          <w:lang w:eastAsia="en-US"/>
        </w:rPr>
      </w:pPr>
      <w:hyperlink r:id="rId8" w:history="1">
        <w:r w:rsidR="00681299" w:rsidRPr="00EC7D59">
          <w:rPr>
            <w:rFonts w:ascii="Times New Roman" w:eastAsiaTheme="minorHAnsi" w:hAnsi="Times New Roman" w:cs="Times New Roman"/>
            <w:sz w:val="20"/>
            <w:lang w:eastAsia="en-US"/>
          </w:rPr>
          <w:t>ПРИЛОЖЕНИЕ 1</w:t>
        </w:r>
      </w:hyperlink>
    </w:p>
    <w:p w14:paraId="64B671C1" w14:textId="5D805BEB" w:rsidR="00681299" w:rsidRPr="00EC7D59" w:rsidRDefault="00681299" w:rsidP="00681299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lang w:eastAsia="en-US"/>
        </w:rPr>
        <w:t>м</w:t>
      </w:r>
      <w:r w:rsidRPr="00EC7D59">
        <w:rPr>
          <w:rFonts w:ascii="Times New Roman" w:eastAsiaTheme="minorHAnsi" w:hAnsi="Times New Roman" w:cs="Times New Roman"/>
          <w:sz w:val="20"/>
          <w:lang w:eastAsia="en-US"/>
        </w:rPr>
        <w:t>униципальной</w:t>
      </w:r>
      <w:r>
        <w:rPr>
          <w:rFonts w:ascii="Times New Roman" w:eastAsiaTheme="minorHAnsi" w:hAnsi="Times New Roman" w:cs="Times New Roman"/>
          <w:sz w:val="20"/>
          <w:lang w:eastAsia="en-US"/>
        </w:rPr>
        <w:t xml:space="preserve"> </w:t>
      </w:r>
      <w:r w:rsidRPr="00271480">
        <w:rPr>
          <w:rFonts w:ascii="Times New Roman" w:eastAsiaTheme="minorHAnsi" w:hAnsi="Times New Roman" w:cs="Times New Roman"/>
          <w:sz w:val="20"/>
          <w:lang w:eastAsia="en-US"/>
        </w:rPr>
        <w:t>Подпрограмма III. «Управление муниципальными финансами»</w:t>
      </w:r>
      <w:r w:rsidRPr="00EC7D59">
        <w:rPr>
          <w:rFonts w:ascii="Times New Roman" w:eastAsiaTheme="minorHAnsi" w:hAnsi="Times New Roman" w:cs="Times New Roman"/>
          <w:sz w:val="20"/>
          <w:lang w:eastAsia="en-US"/>
        </w:rPr>
        <w:t xml:space="preserve"> программы муниципального образования «</w:t>
      </w:r>
      <w:proofErr w:type="spellStart"/>
      <w:r w:rsidRPr="00EC7D59">
        <w:rPr>
          <w:rFonts w:ascii="Times New Roman" w:eastAsiaTheme="minorHAnsi" w:hAnsi="Times New Roman" w:cs="Times New Roman"/>
          <w:sz w:val="20"/>
          <w:lang w:eastAsia="en-US"/>
        </w:rPr>
        <w:t>Муринское</w:t>
      </w:r>
      <w:proofErr w:type="spellEnd"/>
      <w:r w:rsidRPr="00EC7D59">
        <w:rPr>
          <w:rFonts w:ascii="Times New Roman" w:eastAsiaTheme="minorHAnsi" w:hAnsi="Times New Roman" w:cs="Times New Roman"/>
          <w:sz w:val="20"/>
          <w:lang w:eastAsia="en-US"/>
        </w:rPr>
        <w:t xml:space="preserve"> городское поселение»</w:t>
      </w:r>
      <w:r>
        <w:rPr>
          <w:rFonts w:ascii="Times New Roman" w:eastAsiaTheme="minorHAnsi" w:hAnsi="Times New Roman" w:cs="Times New Roman"/>
          <w:sz w:val="20"/>
          <w:lang w:eastAsia="en-US"/>
        </w:rPr>
        <w:t xml:space="preserve"> </w:t>
      </w:r>
      <w:r w:rsidRPr="00EC7D59">
        <w:rPr>
          <w:rFonts w:ascii="Times New Roman" w:eastAsiaTheme="minorHAnsi" w:hAnsi="Times New Roman" w:cs="Times New Roman"/>
          <w:sz w:val="20"/>
          <w:lang w:eastAsia="en-US"/>
        </w:rPr>
        <w:t>Всеволожского района Ленинградской области</w:t>
      </w:r>
      <w:r>
        <w:rPr>
          <w:rFonts w:ascii="Times New Roman" w:eastAsiaTheme="minorHAnsi" w:hAnsi="Times New Roman" w:cs="Times New Roman"/>
          <w:sz w:val="20"/>
          <w:lang w:eastAsia="en-US"/>
        </w:rPr>
        <w:t xml:space="preserve"> </w:t>
      </w:r>
      <w:r w:rsidRPr="00EC7D59">
        <w:rPr>
          <w:rFonts w:ascii="Times New Roman" w:eastAsiaTheme="minorHAnsi" w:hAnsi="Times New Roman" w:cs="Times New Roman"/>
          <w:sz w:val="20"/>
          <w:lang w:eastAsia="en-US"/>
        </w:rPr>
        <w:t>Управление муниципальным имуществом, финансами и муниципальной службой муниципального образования «</w:t>
      </w:r>
      <w:proofErr w:type="spellStart"/>
      <w:r w:rsidRPr="00EC7D59">
        <w:rPr>
          <w:rFonts w:ascii="Times New Roman" w:eastAsiaTheme="minorHAnsi" w:hAnsi="Times New Roman" w:cs="Times New Roman"/>
          <w:sz w:val="20"/>
          <w:lang w:eastAsia="en-US"/>
        </w:rPr>
        <w:t>Муринское</w:t>
      </w:r>
      <w:proofErr w:type="spellEnd"/>
      <w:r w:rsidRPr="00EC7D59">
        <w:rPr>
          <w:rFonts w:ascii="Times New Roman" w:eastAsiaTheme="minorHAnsi" w:hAnsi="Times New Roman" w:cs="Times New Roman"/>
          <w:sz w:val="20"/>
          <w:lang w:eastAsia="en-US"/>
        </w:rPr>
        <w:t xml:space="preserve"> городское поселение» Всеволожского муниципального района Ленинградской области на 202</w:t>
      </w:r>
      <w:r w:rsidR="00AC537E">
        <w:rPr>
          <w:rFonts w:ascii="Times New Roman" w:eastAsiaTheme="minorHAnsi" w:hAnsi="Times New Roman" w:cs="Times New Roman"/>
          <w:sz w:val="20"/>
          <w:lang w:eastAsia="en-US"/>
        </w:rPr>
        <w:t>1</w:t>
      </w:r>
      <w:r w:rsidRPr="00EC7D59">
        <w:rPr>
          <w:rFonts w:ascii="Times New Roman" w:eastAsiaTheme="minorHAnsi" w:hAnsi="Times New Roman" w:cs="Times New Roman"/>
          <w:sz w:val="20"/>
          <w:lang w:eastAsia="en-US"/>
        </w:rPr>
        <w:t xml:space="preserve"> – 202</w:t>
      </w:r>
      <w:r w:rsidR="00F94D39">
        <w:rPr>
          <w:rFonts w:ascii="Times New Roman" w:eastAsiaTheme="minorHAnsi" w:hAnsi="Times New Roman" w:cs="Times New Roman"/>
          <w:sz w:val="20"/>
          <w:lang w:eastAsia="en-US"/>
        </w:rPr>
        <w:t>4</w:t>
      </w:r>
      <w:r w:rsidRPr="00EC7D59">
        <w:rPr>
          <w:rFonts w:ascii="Times New Roman" w:eastAsiaTheme="minorHAnsi" w:hAnsi="Times New Roman" w:cs="Times New Roman"/>
          <w:sz w:val="20"/>
          <w:lang w:eastAsia="en-US"/>
        </w:rPr>
        <w:t xml:space="preserve"> гг.</w:t>
      </w:r>
    </w:p>
    <w:p w14:paraId="4636DD71" w14:textId="77777777" w:rsidR="00681299" w:rsidRDefault="00681299" w:rsidP="0068129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43"/>
      <w:bookmarkEnd w:id="1"/>
    </w:p>
    <w:p w14:paraId="41DA1A35" w14:textId="305805AB" w:rsidR="00681299" w:rsidRPr="0001791C" w:rsidRDefault="00681299" w:rsidP="00681299">
      <w:pPr>
        <w:pStyle w:val="a4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791C">
        <w:rPr>
          <w:rFonts w:ascii="Times New Roman" w:hAnsi="Times New Roman" w:cs="Times New Roman"/>
          <w:b/>
          <w:bCs/>
          <w:sz w:val="24"/>
          <w:szCs w:val="24"/>
        </w:rPr>
        <w:t>Перечень основных мероприятий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2553">
        <w:rPr>
          <w:rFonts w:ascii="Times New Roman" w:hAnsi="Times New Roman" w:cs="Times New Roman"/>
          <w:b/>
          <w:sz w:val="24"/>
          <w:szCs w:val="24"/>
        </w:rPr>
        <w:t>Подпрограмм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D52553">
        <w:rPr>
          <w:rFonts w:ascii="Times New Roman" w:hAnsi="Times New Roman" w:cs="Times New Roman"/>
          <w:b/>
          <w:sz w:val="24"/>
          <w:szCs w:val="24"/>
        </w:rPr>
        <w:t xml:space="preserve"> III. «Управление муниципальными финансами»</w:t>
      </w:r>
      <w:r w:rsidRPr="0001791C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муниципальной 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4C633B">
        <w:rPr>
          <w:rFonts w:ascii="Times New Roman" w:hAnsi="Times New Roman" w:cs="Times New Roman"/>
          <w:b/>
          <w:bCs/>
          <w:sz w:val="24"/>
          <w:szCs w:val="24"/>
        </w:rPr>
        <w:t>Управление муниципальным имуществом, финансами и муниципальной службой муниципального образования «</w:t>
      </w:r>
      <w:proofErr w:type="spellStart"/>
      <w:r w:rsidRPr="004C633B">
        <w:rPr>
          <w:rFonts w:ascii="Times New Roman" w:hAnsi="Times New Roman" w:cs="Times New Roman"/>
          <w:b/>
          <w:bCs/>
          <w:sz w:val="24"/>
          <w:szCs w:val="24"/>
        </w:rPr>
        <w:t>Муринское</w:t>
      </w:r>
      <w:proofErr w:type="spellEnd"/>
      <w:r w:rsidRPr="004C633B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городское поселение» Всеволожского муниципального района Ленинградской области на 202</w:t>
      </w:r>
      <w:r w:rsidR="00AC537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C633B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 w:rsidR="00F94D3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C63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633B">
        <w:rPr>
          <w:rFonts w:ascii="Times New Roman" w:hAnsi="Times New Roman" w:cs="Times New Roman"/>
          <w:b/>
          <w:bCs/>
          <w:sz w:val="24"/>
          <w:szCs w:val="24"/>
        </w:rPr>
        <w:t>гг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4C633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72C3B25" w14:textId="77777777" w:rsidR="00681299" w:rsidRPr="00C275AC" w:rsidRDefault="00681299" w:rsidP="0068129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298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3542"/>
        <w:gridCol w:w="2838"/>
        <w:gridCol w:w="8490"/>
      </w:tblGrid>
      <w:tr w:rsidR="003A1A58" w:rsidRPr="00C275AC" w14:paraId="221B58A8" w14:textId="77777777" w:rsidTr="003A1A58">
        <w:tc>
          <w:tcPr>
            <w:tcW w:w="227" w:type="pct"/>
            <w:tcMar>
              <w:top w:w="68" w:type="dxa"/>
              <w:bottom w:w="68" w:type="dxa"/>
            </w:tcMar>
          </w:tcPr>
          <w:p w14:paraId="26E5D6C1" w14:textId="77777777" w:rsidR="00681299" w:rsidRPr="00F95AB4" w:rsidRDefault="00681299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N п/п</w:t>
            </w:r>
          </w:p>
        </w:tc>
        <w:tc>
          <w:tcPr>
            <w:tcW w:w="1137" w:type="pct"/>
            <w:tcMar>
              <w:top w:w="68" w:type="dxa"/>
              <w:bottom w:w="68" w:type="dxa"/>
            </w:tcMar>
          </w:tcPr>
          <w:p w14:paraId="5A6C7B8F" w14:textId="77777777" w:rsidR="00681299" w:rsidRPr="00F95AB4" w:rsidRDefault="00681299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Наименование подпрограммы, основного мероприятия</w:t>
            </w:r>
          </w:p>
        </w:tc>
        <w:tc>
          <w:tcPr>
            <w:tcW w:w="911" w:type="pct"/>
            <w:tcMar>
              <w:top w:w="68" w:type="dxa"/>
              <w:bottom w:w="68" w:type="dxa"/>
            </w:tcMar>
          </w:tcPr>
          <w:p w14:paraId="0ECD07CD" w14:textId="77777777" w:rsidR="00681299" w:rsidRPr="00F95AB4" w:rsidRDefault="00681299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Показатели муниципальной программы (подпрограммы)</w:t>
            </w:r>
          </w:p>
        </w:tc>
        <w:tc>
          <w:tcPr>
            <w:tcW w:w="2725" w:type="pct"/>
            <w:tcMar>
              <w:top w:w="68" w:type="dxa"/>
              <w:bottom w:w="68" w:type="dxa"/>
            </w:tcMar>
          </w:tcPr>
          <w:p w14:paraId="6AB0F7B2" w14:textId="77777777" w:rsidR="00681299" w:rsidRPr="00F95AB4" w:rsidRDefault="00681299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Задачи муниципальной программы (подпрограммы)</w:t>
            </w:r>
          </w:p>
        </w:tc>
      </w:tr>
      <w:tr w:rsidR="003A1A58" w:rsidRPr="00C275AC" w14:paraId="1ECF1786" w14:textId="77777777" w:rsidTr="003A1A58">
        <w:tc>
          <w:tcPr>
            <w:tcW w:w="227" w:type="pct"/>
            <w:tcMar>
              <w:top w:w="68" w:type="dxa"/>
              <w:bottom w:w="68" w:type="dxa"/>
            </w:tcMar>
            <w:vAlign w:val="center"/>
          </w:tcPr>
          <w:p w14:paraId="0E24FB94" w14:textId="77777777" w:rsidR="00681299" w:rsidRPr="00F95AB4" w:rsidRDefault="00681299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1137" w:type="pct"/>
            <w:vAlign w:val="center"/>
          </w:tcPr>
          <w:p w14:paraId="3BD40860" w14:textId="77777777" w:rsidR="00681299" w:rsidRPr="00F95AB4" w:rsidRDefault="00681299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2</w:t>
            </w:r>
          </w:p>
        </w:tc>
        <w:tc>
          <w:tcPr>
            <w:tcW w:w="911" w:type="pct"/>
            <w:vAlign w:val="center"/>
          </w:tcPr>
          <w:p w14:paraId="505219C6" w14:textId="77777777" w:rsidR="00681299" w:rsidRPr="00F95AB4" w:rsidRDefault="00681299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3</w:t>
            </w:r>
          </w:p>
        </w:tc>
        <w:tc>
          <w:tcPr>
            <w:tcW w:w="2725" w:type="pct"/>
            <w:vAlign w:val="center"/>
          </w:tcPr>
          <w:p w14:paraId="78B3A508" w14:textId="77777777" w:rsidR="00681299" w:rsidRPr="00F95AB4" w:rsidRDefault="00681299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4</w:t>
            </w:r>
          </w:p>
        </w:tc>
      </w:tr>
      <w:tr w:rsidR="00681299" w:rsidRPr="00C275AC" w14:paraId="12D1F51A" w14:textId="77777777" w:rsidTr="003A1A58">
        <w:tc>
          <w:tcPr>
            <w:tcW w:w="5000" w:type="pct"/>
            <w:gridSpan w:val="4"/>
            <w:tcMar>
              <w:top w:w="68" w:type="dxa"/>
              <w:bottom w:w="68" w:type="dxa"/>
            </w:tcMar>
          </w:tcPr>
          <w:p w14:paraId="09C62DA6" w14:textId="77777777" w:rsidR="00681299" w:rsidRPr="00F95AB4" w:rsidRDefault="00681299" w:rsidP="0008056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5AB4">
              <w:rPr>
                <w:rFonts w:ascii="Times New Roman" w:hAnsi="Times New Roman" w:cs="Times New Roman"/>
                <w:sz w:val="20"/>
                <w:szCs w:val="20"/>
              </w:rPr>
              <w:t>Подпрограмма 3 Управление</w:t>
            </w:r>
            <w:r w:rsidRPr="00F95A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муниципальными финансами </w:t>
            </w:r>
            <w:r w:rsidRPr="00F95A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муниципального образования «</w:t>
            </w:r>
            <w:proofErr w:type="spellStart"/>
            <w:r w:rsidRPr="00F95A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Муринское</w:t>
            </w:r>
            <w:proofErr w:type="spellEnd"/>
            <w:r w:rsidRPr="00F95A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городское поселение» Всеволожского муниципального района Ленинградской области </w:t>
            </w:r>
            <w:r w:rsidRPr="00F95AB4">
              <w:rPr>
                <w:rFonts w:ascii="Times New Roman" w:hAnsi="Times New Roman" w:cs="Times New Roman"/>
                <w:sz w:val="20"/>
                <w:szCs w:val="20"/>
              </w:rPr>
              <w:t>на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95AB4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95AB4">
              <w:rPr>
                <w:rFonts w:ascii="Times New Roman" w:hAnsi="Times New Roman" w:cs="Times New Roman"/>
                <w:sz w:val="20"/>
                <w:szCs w:val="20"/>
              </w:rPr>
              <w:t>гг</w:t>
            </w:r>
          </w:p>
        </w:tc>
      </w:tr>
      <w:tr w:rsidR="003A1A58" w:rsidRPr="00C275AC" w14:paraId="0FE0ECA6" w14:textId="77777777" w:rsidTr="003A1A58">
        <w:tc>
          <w:tcPr>
            <w:tcW w:w="227" w:type="pct"/>
            <w:tcMar>
              <w:top w:w="68" w:type="dxa"/>
              <w:bottom w:w="68" w:type="dxa"/>
            </w:tcMar>
          </w:tcPr>
          <w:p w14:paraId="1BB497FA" w14:textId="77777777" w:rsidR="00681299" w:rsidRPr="00F95AB4" w:rsidRDefault="00681299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95A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7" w:type="pct"/>
            <w:tcMar>
              <w:top w:w="68" w:type="dxa"/>
              <w:bottom w:w="68" w:type="dxa"/>
            </w:tcMar>
          </w:tcPr>
          <w:p w14:paraId="7A3707C4" w14:textId="77777777" w:rsidR="00681299" w:rsidRPr="00F95AB4" w:rsidRDefault="00681299" w:rsidP="0008056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5AB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в сфере формирования доходов местного бюджета</w:t>
            </w:r>
          </w:p>
        </w:tc>
        <w:tc>
          <w:tcPr>
            <w:tcW w:w="911" w:type="pct"/>
            <w:tcMar>
              <w:top w:w="68" w:type="dxa"/>
              <w:bottom w:w="68" w:type="dxa"/>
            </w:tcMar>
          </w:tcPr>
          <w:p w14:paraId="2C31E204" w14:textId="6CAD1DEF" w:rsidR="00681299" w:rsidRPr="00F95AB4" w:rsidRDefault="00D11E99" w:rsidP="00D11E9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1E99">
              <w:rPr>
                <w:rFonts w:ascii="Times New Roman" w:hAnsi="Times New Roman" w:cs="Times New Roman"/>
                <w:sz w:val="20"/>
                <w:szCs w:val="20"/>
              </w:rPr>
              <w:t>Доля исполнения бюджета муниципального образования по налоговым и неналоговым доходам к первоначальному уровню</w:t>
            </w:r>
            <w:r w:rsidRPr="00F95A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25" w:type="pct"/>
            <w:tcMar>
              <w:top w:w="68" w:type="dxa"/>
              <w:bottom w:w="68" w:type="dxa"/>
            </w:tcMar>
          </w:tcPr>
          <w:p w14:paraId="10B87804" w14:textId="77777777" w:rsidR="00681299" w:rsidRPr="00F95AB4" w:rsidRDefault="00681299" w:rsidP="0008056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5AB4">
              <w:rPr>
                <w:rFonts w:ascii="Times New Roman" w:hAnsi="Times New Roman" w:cs="Times New Roman"/>
                <w:sz w:val="20"/>
                <w:szCs w:val="20"/>
              </w:rPr>
              <w:t>Достижение долгосрочной сбалансированности и устойчивости бюджетной системы муниципального образования «</w:t>
            </w:r>
            <w:proofErr w:type="spellStart"/>
            <w:r w:rsidRPr="00F95AB4">
              <w:rPr>
                <w:rFonts w:ascii="Times New Roman" w:hAnsi="Times New Roman" w:cs="Times New Roman"/>
                <w:sz w:val="20"/>
                <w:szCs w:val="20"/>
              </w:rPr>
              <w:t>Муринское</w:t>
            </w:r>
            <w:proofErr w:type="spellEnd"/>
            <w:r w:rsidRPr="00F95AB4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поселение» Всеволожского муниципального района Ленинградской области для создания условий эффективного социально-экономического развития муниципального образования.</w:t>
            </w:r>
          </w:p>
        </w:tc>
      </w:tr>
      <w:tr w:rsidR="003A1A58" w:rsidRPr="00C275AC" w14:paraId="619798B4" w14:textId="77777777" w:rsidTr="003A1A58">
        <w:tc>
          <w:tcPr>
            <w:tcW w:w="227" w:type="pct"/>
            <w:tcMar>
              <w:top w:w="68" w:type="dxa"/>
              <w:bottom w:w="68" w:type="dxa"/>
            </w:tcMar>
          </w:tcPr>
          <w:p w14:paraId="42E362D0" w14:textId="77777777" w:rsidR="00681299" w:rsidRPr="00F95AB4" w:rsidRDefault="00681299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95A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7" w:type="pct"/>
            <w:tcMar>
              <w:top w:w="68" w:type="dxa"/>
              <w:bottom w:w="68" w:type="dxa"/>
            </w:tcMar>
          </w:tcPr>
          <w:p w14:paraId="28529C7B" w14:textId="77777777" w:rsidR="00681299" w:rsidRPr="00F95AB4" w:rsidRDefault="00681299" w:rsidP="0008056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5AB4">
              <w:rPr>
                <w:rFonts w:ascii="Times New Roman" w:hAnsi="Times New Roman" w:cs="Times New Roman"/>
                <w:sz w:val="20"/>
                <w:szCs w:val="20"/>
              </w:rPr>
              <w:t>Повышение качества управления муниципальными финансами и соблюдения требований бюджетного законодательства Российской Федерации при осуществлении бюджетного процесса в муниципальных образованиях Ленинградской области</w:t>
            </w:r>
          </w:p>
        </w:tc>
        <w:tc>
          <w:tcPr>
            <w:tcW w:w="911" w:type="pct"/>
            <w:tcMar>
              <w:top w:w="68" w:type="dxa"/>
              <w:bottom w:w="68" w:type="dxa"/>
            </w:tcMar>
          </w:tcPr>
          <w:p w14:paraId="0449E923" w14:textId="40BA06B4" w:rsidR="00681299" w:rsidRPr="00F95AB4" w:rsidRDefault="003A1A58" w:rsidP="00D11E99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о</w:t>
            </w:r>
            <w:r w:rsidR="00D11E99" w:rsidRPr="00D11E99">
              <w:rPr>
                <w:rFonts w:ascii="Times New Roman" w:hAnsi="Times New Roman" w:cs="Times New Roman"/>
                <w:sz w:val="20"/>
                <w:szCs w:val="20"/>
              </w:rPr>
              <w:t>тношени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D11E99" w:rsidRPr="00D11E99">
              <w:rPr>
                <w:rFonts w:ascii="Times New Roman" w:hAnsi="Times New Roman" w:cs="Times New Roman"/>
                <w:sz w:val="20"/>
                <w:szCs w:val="20"/>
              </w:rPr>
              <w:t xml:space="preserve"> дефицита бюджета к доходам бюджета без учета безвозмездных поступлений и (или) поступлений налоговых доходов по дополнительным нормативам отчислений</w:t>
            </w:r>
            <w:r w:rsidR="008C4C1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="008C4C1C">
              <w:rPr>
                <w:rFonts w:ascii="Times New Roman" w:hAnsi="Times New Roman" w:cs="Times New Roman"/>
                <w:sz w:val="20"/>
                <w:szCs w:val="20"/>
              </w:rPr>
              <w:t xml:space="preserve">Доля  </w:t>
            </w:r>
            <w:r w:rsidR="008C4C1C" w:rsidRPr="00BD395E">
              <w:rPr>
                <w:rFonts w:ascii="Times New Roman" w:hAnsi="Times New Roman" w:cs="Times New Roman"/>
                <w:sz w:val="20"/>
                <w:szCs w:val="20"/>
              </w:rPr>
              <w:t>Отношение</w:t>
            </w:r>
            <w:proofErr w:type="gramEnd"/>
            <w:r w:rsidR="008C4C1C" w:rsidRPr="00BD395E">
              <w:rPr>
                <w:rFonts w:ascii="Times New Roman" w:hAnsi="Times New Roman" w:cs="Times New Roman"/>
                <w:sz w:val="20"/>
                <w:szCs w:val="20"/>
              </w:rPr>
              <w:t xml:space="preserve">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2725" w:type="pct"/>
            <w:tcMar>
              <w:top w:w="68" w:type="dxa"/>
              <w:bottom w:w="68" w:type="dxa"/>
            </w:tcMar>
          </w:tcPr>
          <w:p w14:paraId="22819E03" w14:textId="77777777" w:rsidR="00681299" w:rsidRPr="00F95AB4" w:rsidRDefault="00681299" w:rsidP="0008056D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5AB4">
              <w:rPr>
                <w:rFonts w:ascii="Times New Roman" w:hAnsi="Times New Roman" w:cs="Times New Roman"/>
                <w:sz w:val="20"/>
                <w:szCs w:val="20"/>
              </w:rPr>
              <w:t>Достижение долгосрочной сбалансированности и устойчивости бюджетной системы муниципального образования «</w:t>
            </w:r>
            <w:proofErr w:type="spellStart"/>
            <w:r w:rsidRPr="00F95AB4">
              <w:rPr>
                <w:rFonts w:ascii="Times New Roman" w:hAnsi="Times New Roman" w:cs="Times New Roman"/>
                <w:sz w:val="20"/>
                <w:szCs w:val="20"/>
              </w:rPr>
              <w:t>Муринское</w:t>
            </w:r>
            <w:proofErr w:type="spellEnd"/>
            <w:r w:rsidRPr="00F95AB4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поселение» Всеволожского муниципального района Ленинградской области для создания условий эффективного социально-экономического развития муниципального образования</w:t>
            </w:r>
          </w:p>
        </w:tc>
      </w:tr>
    </w:tbl>
    <w:p w14:paraId="0FCA1366" w14:textId="77777777" w:rsidR="00681299" w:rsidRDefault="00681299" w:rsidP="00681299"/>
    <w:p w14:paraId="5656FA02" w14:textId="77777777" w:rsidR="00681299" w:rsidRPr="00F95AB4" w:rsidRDefault="00681299" w:rsidP="006812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AB4">
        <w:rPr>
          <w:rFonts w:ascii="Times New Roman" w:hAnsi="Times New Roman" w:cs="Times New Roman"/>
          <w:sz w:val="24"/>
          <w:szCs w:val="24"/>
        </w:rPr>
        <w:lastRenderedPageBreak/>
        <w:t>Для подпрограмм в графах 3,4 указываются показатели и задачи муниципальной программы, на которые данная подпрограмма оказывает влияние.</w:t>
      </w:r>
    </w:p>
    <w:p w14:paraId="61C20347" w14:textId="77777777" w:rsidR="00681299" w:rsidRPr="00730241" w:rsidRDefault="00681299" w:rsidP="0068129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14:paraId="4C4C2B6D" w14:textId="77777777" w:rsidR="00681299" w:rsidRDefault="00681299" w:rsidP="003A1A58">
      <w:pPr>
        <w:pStyle w:val="ConsPlusNormal"/>
      </w:pPr>
    </w:p>
    <w:p w14:paraId="212AE1D8" w14:textId="77777777" w:rsidR="00681299" w:rsidRDefault="00681299" w:rsidP="00681299">
      <w:pPr>
        <w:pStyle w:val="ConsPlusNormal"/>
        <w:ind w:firstLine="709"/>
        <w:jc w:val="right"/>
      </w:pPr>
    </w:p>
    <w:p w14:paraId="012D0377" w14:textId="77777777" w:rsidR="00681299" w:rsidRDefault="00681299" w:rsidP="00681299">
      <w:pPr>
        <w:pStyle w:val="ConsPlusNormal"/>
      </w:pPr>
    </w:p>
    <w:p w14:paraId="36EA9930" w14:textId="77777777" w:rsidR="00681299" w:rsidRDefault="00681299" w:rsidP="00681299">
      <w:pPr>
        <w:pStyle w:val="ConsPlusNormal"/>
        <w:ind w:firstLine="709"/>
        <w:jc w:val="right"/>
      </w:pPr>
    </w:p>
    <w:p w14:paraId="61039FAD" w14:textId="77777777" w:rsidR="00681299" w:rsidRPr="00EC7D59" w:rsidRDefault="00674C15" w:rsidP="00681299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0"/>
          <w:lang w:eastAsia="en-US"/>
        </w:rPr>
      </w:pPr>
      <w:hyperlink r:id="rId9" w:history="1">
        <w:r w:rsidR="00681299" w:rsidRPr="00EC7D59">
          <w:rPr>
            <w:rFonts w:ascii="Times New Roman" w:eastAsiaTheme="minorHAnsi" w:hAnsi="Times New Roman" w:cs="Times New Roman"/>
            <w:sz w:val="20"/>
            <w:lang w:eastAsia="en-US"/>
          </w:rPr>
          <w:t xml:space="preserve">ПРИЛОЖЕНИЕ </w:t>
        </w:r>
        <w:r w:rsidR="00681299">
          <w:rPr>
            <w:rFonts w:ascii="Times New Roman" w:eastAsiaTheme="minorHAnsi" w:hAnsi="Times New Roman" w:cs="Times New Roman"/>
            <w:sz w:val="20"/>
            <w:lang w:eastAsia="en-US"/>
          </w:rPr>
          <w:t>2</w:t>
        </w:r>
      </w:hyperlink>
    </w:p>
    <w:p w14:paraId="6311A1F6" w14:textId="59D1D255" w:rsidR="00681299" w:rsidRPr="00EC7D59" w:rsidRDefault="00681299" w:rsidP="00681299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lang w:eastAsia="en-US"/>
        </w:rPr>
        <w:t>м</w:t>
      </w:r>
      <w:r w:rsidRPr="00EC7D59">
        <w:rPr>
          <w:rFonts w:ascii="Times New Roman" w:eastAsiaTheme="minorHAnsi" w:hAnsi="Times New Roman" w:cs="Times New Roman"/>
          <w:sz w:val="20"/>
          <w:lang w:eastAsia="en-US"/>
        </w:rPr>
        <w:t>униципальной</w:t>
      </w:r>
      <w:r>
        <w:rPr>
          <w:rFonts w:ascii="Times New Roman" w:eastAsiaTheme="minorHAnsi" w:hAnsi="Times New Roman" w:cs="Times New Roman"/>
          <w:sz w:val="20"/>
          <w:lang w:eastAsia="en-US"/>
        </w:rPr>
        <w:t xml:space="preserve"> </w:t>
      </w:r>
      <w:r w:rsidRPr="00271480">
        <w:rPr>
          <w:rFonts w:ascii="Times New Roman" w:eastAsiaTheme="minorHAnsi" w:hAnsi="Times New Roman" w:cs="Times New Roman"/>
          <w:sz w:val="20"/>
          <w:lang w:eastAsia="en-US"/>
        </w:rPr>
        <w:t>Подпрограмма III. «Управление муниципальными финансами»</w:t>
      </w:r>
      <w:r w:rsidRPr="00EC7D59">
        <w:rPr>
          <w:rFonts w:ascii="Times New Roman" w:eastAsiaTheme="minorHAnsi" w:hAnsi="Times New Roman" w:cs="Times New Roman"/>
          <w:sz w:val="20"/>
          <w:lang w:eastAsia="en-US"/>
        </w:rPr>
        <w:t xml:space="preserve"> программы муниципального образования «</w:t>
      </w:r>
      <w:proofErr w:type="spellStart"/>
      <w:r w:rsidRPr="00EC7D59">
        <w:rPr>
          <w:rFonts w:ascii="Times New Roman" w:eastAsiaTheme="minorHAnsi" w:hAnsi="Times New Roman" w:cs="Times New Roman"/>
          <w:sz w:val="20"/>
          <w:lang w:eastAsia="en-US"/>
        </w:rPr>
        <w:t>Муринское</w:t>
      </w:r>
      <w:proofErr w:type="spellEnd"/>
      <w:r w:rsidRPr="00EC7D59">
        <w:rPr>
          <w:rFonts w:ascii="Times New Roman" w:eastAsiaTheme="minorHAnsi" w:hAnsi="Times New Roman" w:cs="Times New Roman"/>
          <w:sz w:val="20"/>
          <w:lang w:eastAsia="en-US"/>
        </w:rPr>
        <w:t xml:space="preserve"> городское поселение»</w:t>
      </w:r>
      <w:r>
        <w:rPr>
          <w:rFonts w:ascii="Times New Roman" w:eastAsiaTheme="minorHAnsi" w:hAnsi="Times New Roman" w:cs="Times New Roman"/>
          <w:sz w:val="20"/>
          <w:lang w:eastAsia="en-US"/>
        </w:rPr>
        <w:t xml:space="preserve"> </w:t>
      </w:r>
      <w:r w:rsidRPr="00EC7D59">
        <w:rPr>
          <w:rFonts w:ascii="Times New Roman" w:eastAsiaTheme="minorHAnsi" w:hAnsi="Times New Roman" w:cs="Times New Roman"/>
          <w:sz w:val="20"/>
          <w:lang w:eastAsia="en-US"/>
        </w:rPr>
        <w:t>Всеволожского района Ленинградской области</w:t>
      </w:r>
      <w:r>
        <w:rPr>
          <w:rFonts w:ascii="Times New Roman" w:eastAsiaTheme="minorHAnsi" w:hAnsi="Times New Roman" w:cs="Times New Roman"/>
          <w:sz w:val="20"/>
          <w:lang w:eastAsia="en-US"/>
        </w:rPr>
        <w:t xml:space="preserve"> </w:t>
      </w:r>
      <w:r w:rsidRPr="00EC7D59">
        <w:rPr>
          <w:rFonts w:ascii="Times New Roman" w:eastAsiaTheme="minorHAnsi" w:hAnsi="Times New Roman" w:cs="Times New Roman"/>
          <w:sz w:val="20"/>
          <w:lang w:eastAsia="en-US"/>
        </w:rPr>
        <w:t>Управление муниципальным имуществом, финансами и муниципальной службой муниципального образования «</w:t>
      </w:r>
      <w:proofErr w:type="spellStart"/>
      <w:r w:rsidRPr="00EC7D59">
        <w:rPr>
          <w:rFonts w:ascii="Times New Roman" w:eastAsiaTheme="minorHAnsi" w:hAnsi="Times New Roman" w:cs="Times New Roman"/>
          <w:sz w:val="20"/>
          <w:lang w:eastAsia="en-US"/>
        </w:rPr>
        <w:t>Муринское</w:t>
      </w:r>
      <w:proofErr w:type="spellEnd"/>
      <w:r w:rsidRPr="00EC7D59">
        <w:rPr>
          <w:rFonts w:ascii="Times New Roman" w:eastAsiaTheme="minorHAnsi" w:hAnsi="Times New Roman" w:cs="Times New Roman"/>
          <w:sz w:val="20"/>
          <w:lang w:eastAsia="en-US"/>
        </w:rPr>
        <w:t xml:space="preserve"> городское поселение» Всеволожского муниципального района Ленинградской области на 202</w:t>
      </w:r>
      <w:r w:rsidR="00AC537E">
        <w:rPr>
          <w:rFonts w:ascii="Times New Roman" w:eastAsiaTheme="minorHAnsi" w:hAnsi="Times New Roman" w:cs="Times New Roman"/>
          <w:sz w:val="20"/>
          <w:lang w:eastAsia="en-US"/>
        </w:rPr>
        <w:t>1</w:t>
      </w:r>
      <w:r w:rsidRPr="00EC7D59">
        <w:rPr>
          <w:rFonts w:ascii="Times New Roman" w:eastAsiaTheme="minorHAnsi" w:hAnsi="Times New Roman" w:cs="Times New Roman"/>
          <w:sz w:val="20"/>
          <w:lang w:eastAsia="en-US"/>
        </w:rPr>
        <w:t xml:space="preserve"> – 202</w:t>
      </w:r>
      <w:r w:rsidR="00F94D39">
        <w:rPr>
          <w:rFonts w:ascii="Times New Roman" w:eastAsiaTheme="minorHAnsi" w:hAnsi="Times New Roman" w:cs="Times New Roman"/>
          <w:sz w:val="20"/>
          <w:lang w:eastAsia="en-US"/>
        </w:rPr>
        <w:t>4</w:t>
      </w:r>
      <w:r w:rsidRPr="00EC7D59">
        <w:rPr>
          <w:rFonts w:ascii="Times New Roman" w:eastAsiaTheme="minorHAnsi" w:hAnsi="Times New Roman" w:cs="Times New Roman"/>
          <w:sz w:val="20"/>
          <w:lang w:eastAsia="en-US"/>
        </w:rPr>
        <w:t xml:space="preserve"> гг.</w:t>
      </w:r>
    </w:p>
    <w:p w14:paraId="367F4CB5" w14:textId="77777777" w:rsidR="00681299" w:rsidRDefault="00681299" w:rsidP="0068129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CAE9CA3" w14:textId="5BDBC060" w:rsidR="00681299" w:rsidRPr="007D5221" w:rsidRDefault="00681299" w:rsidP="0068129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5221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показателях (индикаторах) муниципальной </w:t>
      </w:r>
      <w:r w:rsidRPr="00D52553">
        <w:rPr>
          <w:rFonts w:ascii="Times New Roman" w:hAnsi="Times New Roman" w:cs="Times New Roman"/>
          <w:b/>
          <w:sz w:val="24"/>
          <w:szCs w:val="24"/>
        </w:rPr>
        <w:t>Подпрограмм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D52553">
        <w:rPr>
          <w:rFonts w:ascii="Times New Roman" w:hAnsi="Times New Roman" w:cs="Times New Roman"/>
          <w:b/>
          <w:sz w:val="24"/>
          <w:szCs w:val="24"/>
        </w:rPr>
        <w:t xml:space="preserve"> III. «Управление муниципальными финансами»</w:t>
      </w:r>
      <w:r w:rsidRPr="0001791C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муниципальной 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4C633B">
        <w:rPr>
          <w:rFonts w:ascii="Times New Roman" w:hAnsi="Times New Roman" w:cs="Times New Roman"/>
          <w:b/>
          <w:bCs/>
          <w:sz w:val="24"/>
          <w:szCs w:val="24"/>
        </w:rPr>
        <w:t>Управление муниципальным имуществом, финансами и муниципальной службой муниципального образования «</w:t>
      </w:r>
      <w:proofErr w:type="spellStart"/>
      <w:r w:rsidRPr="004C633B">
        <w:rPr>
          <w:rFonts w:ascii="Times New Roman" w:hAnsi="Times New Roman" w:cs="Times New Roman"/>
          <w:b/>
          <w:bCs/>
          <w:sz w:val="24"/>
          <w:szCs w:val="24"/>
        </w:rPr>
        <w:t>Муринское</w:t>
      </w:r>
      <w:proofErr w:type="spellEnd"/>
      <w:r w:rsidRPr="004C633B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городское поселение» Всеволожского муниципального района Ленинградской области на 202</w:t>
      </w:r>
      <w:r w:rsidR="00AC537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C633B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 w:rsidR="00F94D3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C63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633B">
        <w:rPr>
          <w:rFonts w:ascii="Times New Roman" w:hAnsi="Times New Roman" w:cs="Times New Roman"/>
          <w:b/>
          <w:bCs/>
          <w:sz w:val="24"/>
          <w:szCs w:val="24"/>
        </w:rPr>
        <w:t>гг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4C633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1BBEDBB" w14:textId="77777777" w:rsidR="00681299" w:rsidRPr="00F73ABC" w:rsidRDefault="00681299" w:rsidP="0068129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"/>
        <w:gridCol w:w="1229"/>
        <w:gridCol w:w="750"/>
        <w:gridCol w:w="1994"/>
        <w:gridCol w:w="9"/>
        <w:gridCol w:w="1341"/>
        <w:gridCol w:w="979"/>
        <w:gridCol w:w="262"/>
        <w:gridCol w:w="1047"/>
        <w:gridCol w:w="26"/>
        <w:gridCol w:w="1250"/>
        <w:gridCol w:w="29"/>
        <w:gridCol w:w="1976"/>
        <w:gridCol w:w="1682"/>
        <w:gridCol w:w="1676"/>
      </w:tblGrid>
      <w:tr w:rsidR="00F94D39" w:rsidRPr="00F73ABC" w14:paraId="204322EC" w14:textId="77777777" w:rsidTr="00F94D39">
        <w:tc>
          <w:tcPr>
            <w:tcW w:w="154" w:type="pct"/>
            <w:vMerge w:val="restart"/>
          </w:tcPr>
          <w:p w14:paraId="019C1AF2" w14:textId="77777777" w:rsidR="00F94D39" w:rsidRPr="00F95AB4" w:rsidRDefault="00F94D39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N п/п</w:t>
            </w:r>
          </w:p>
        </w:tc>
        <w:tc>
          <w:tcPr>
            <w:tcW w:w="1351" w:type="pct"/>
            <w:gridSpan w:val="3"/>
            <w:vMerge w:val="restart"/>
          </w:tcPr>
          <w:p w14:paraId="5CC25AA1" w14:textId="77777777" w:rsidR="00F94D39" w:rsidRPr="00F95AB4" w:rsidRDefault="00F94D39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Показатель (индикатор) (наименование)</w:t>
            </w:r>
          </w:p>
        </w:tc>
        <w:tc>
          <w:tcPr>
            <w:tcW w:w="459" w:type="pct"/>
            <w:gridSpan w:val="2"/>
            <w:vMerge w:val="restart"/>
          </w:tcPr>
          <w:p w14:paraId="271BAC7B" w14:textId="77777777" w:rsidR="00F94D39" w:rsidRPr="00F95AB4" w:rsidRDefault="00F94D39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Ед. измерения</w:t>
            </w:r>
          </w:p>
        </w:tc>
        <w:tc>
          <w:tcPr>
            <w:tcW w:w="2466" w:type="pct"/>
            <w:gridSpan w:val="8"/>
          </w:tcPr>
          <w:p w14:paraId="36A7020A" w14:textId="493DEC06" w:rsidR="00F94D39" w:rsidRPr="00F95AB4" w:rsidRDefault="00F94D39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Значения показателей (индикаторов) 1</w:t>
            </w:r>
          </w:p>
        </w:tc>
        <w:tc>
          <w:tcPr>
            <w:tcW w:w="570" w:type="pct"/>
            <w:vMerge w:val="restart"/>
          </w:tcPr>
          <w:p w14:paraId="0DB97ED3" w14:textId="09FC7F29" w:rsidR="00F94D39" w:rsidRPr="00F95AB4" w:rsidRDefault="00F94D39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Удельный вес подпрограммы (показателя)</w:t>
            </w:r>
          </w:p>
        </w:tc>
      </w:tr>
      <w:tr w:rsidR="00F94D39" w:rsidRPr="00F73ABC" w14:paraId="6F75318B" w14:textId="77777777" w:rsidTr="00F94D39">
        <w:tc>
          <w:tcPr>
            <w:tcW w:w="154" w:type="pct"/>
            <w:vMerge/>
          </w:tcPr>
          <w:p w14:paraId="4A9F6909" w14:textId="77777777" w:rsidR="00F94D39" w:rsidRPr="00F95AB4" w:rsidRDefault="00F94D39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351" w:type="pct"/>
            <w:gridSpan w:val="3"/>
            <w:vMerge/>
          </w:tcPr>
          <w:p w14:paraId="608D6C0A" w14:textId="77777777" w:rsidR="00F94D39" w:rsidRPr="00F95AB4" w:rsidRDefault="00F94D39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459" w:type="pct"/>
            <w:gridSpan w:val="2"/>
            <w:vMerge/>
          </w:tcPr>
          <w:p w14:paraId="2C769972" w14:textId="77777777" w:rsidR="00F94D39" w:rsidRPr="00F95AB4" w:rsidRDefault="00F94D39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33" w:type="pct"/>
          </w:tcPr>
          <w:p w14:paraId="5CE96DC6" w14:textId="77777777" w:rsidR="00F94D39" w:rsidRPr="00F95AB4" w:rsidRDefault="00F94D39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Базовый период (2020 год)2</w:t>
            </w:r>
          </w:p>
        </w:tc>
        <w:tc>
          <w:tcPr>
            <w:tcW w:w="445" w:type="pct"/>
            <w:gridSpan w:val="2"/>
          </w:tcPr>
          <w:p w14:paraId="02252A16" w14:textId="1DE61C1F" w:rsidR="00F94D39" w:rsidRPr="00F95AB4" w:rsidRDefault="00F94D39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2021 год</w:t>
            </w:r>
          </w:p>
        </w:tc>
        <w:tc>
          <w:tcPr>
            <w:tcW w:w="444" w:type="pct"/>
            <w:gridSpan w:val="3"/>
          </w:tcPr>
          <w:p w14:paraId="66CC49B5" w14:textId="0042A51F" w:rsidR="00F94D39" w:rsidRPr="00F95AB4" w:rsidRDefault="00F94D39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2022 год</w:t>
            </w:r>
          </w:p>
        </w:tc>
        <w:tc>
          <w:tcPr>
            <w:tcW w:w="672" w:type="pct"/>
          </w:tcPr>
          <w:p w14:paraId="46349C0B" w14:textId="0FCC250B" w:rsidR="00F94D39" w:rsidRPr="00F95AB4" w:rsidRDefault="00F94D39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2023 год</w:t>
            </w:r>
          </w:p>
        </w:tc>
        <w:tc>
          <w:tcPr>
            <w:tcW w:w="572" w:type="pct"/>
          </w:tcPr>
          <w:p w14:paraId="43E0DDBC" w14:textId="66AA7008" w:rsidR="00F94D39" w:rsidRPr="00F95AB4" w:rsidRDefault="00F94D39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2024год</w:t>
            </w:r>
          </w:p>
        </w:tc>
        <w:tc>
          <w:tcPr>
            <w:tcW w:w="570" w:type="pct"/>
            <w:vMerge/>
          </w:tcPr>
          <w:p w14:paraId="6B532311" w14:textId="400611AD" w:rsidR="00F94D39" w:rsidRPr="00F95AB4" w:rsidRDefault="00F94D39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F94D39" w:rsidRPr="00F73ABC" w14:paraId="10907F01" w14:textId="77777777" w:rsidTr="00F94D39">
        <w:tc>
          <w:tcPr>
            <w:tcW w:w="572" w:type="pct"/>
            <w:gridSpan w:val="2"/>
          </w:tcPr>
          <w:p w14:paraId="3F15A019" w14:textId="77777777" w:rsidR="00F94D39" w:rsidRPr="00F95AB4" w:rsidRDefault="00F94D39" w:rsidP="00080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28" w:type="pct"/>
            <w:gridSpan w:val="13"/>
          </w:tcPr>
          <w:p w14:paraId="7DFA90C3" w14:textId="24A73E81" w:rsidR="00F94D39" w:rsidRPr="00F95AB4" w:rsidRDefault="00F94D39" w:rsidP="00080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Подпрограмма 3 Управление</w:t>
            </w:r>
            <w:r w:rsidRPr="00F95AB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муниципальными финансами </w:t>
            </w:r>
            <w:r w:rsidRPr="00F95AB4">
              <w:rPr>
                <w:rFonts w:ascii="Times New Roman" w:hAnsi="Times New Roman" w:cs="Times New Roman"/>
                <w:bCs/>
                <w:sz w:val="20"/>
              </w:rPr>
              <w:t>муниципального образования «</w:t>
            </w:r>
            <w:proofErr w:type="spellStart"/>
            <w:r w:rsidRPr="00F95AB4">
              <w:rPr>
                <w:rFonts w:ascii="Times New Roman" w:hAnsi="Times New Roman" w:cs="Times New Roman"/>
                <w:bCs/>
                <w:sz w:val="20"/>
              </w:rPr>
              <w:t>Муринское</w:t>
            </w:r>
            <w:proofErr w:type="spellEnd"/>
            <w:r w:rsidRPr="00F95AB4">
              <w:rPr>
                <w:rFonts w:ascii="Times New Roman" w:hAnsi="Times New Roman" w:cs="Times New Roman"/>
                <w:bCs/>
                <w:sz w:val="20"/>
              </w:rPr>
              <w:t xml:space="preserve"> городское поселение» Всеволожского муниципального района Ленинградской области </w:t>
            </w:r>
            <w:r w:rsidRPr="00F95AB4">
              <w:rPr>
                <w:rFonts w:ascii="Times New Roman" w:hAnsi="Times New Roman" w:cs="Times New Roman"/>
                <w:sz w:val="20"/>
              </w:rPr>
              <w:t>на 2021-2023гг</w:t>
            </w:r>
          </w:p>
        </w:tc>
      </w:tr>
      <w:tr w:rsidR="00F94D39" w:rsidRPr="00F73ABC" w14:paraId="34842700" w14:textId="77777777" w:rsidTr="00F94D39">
        <w:tc>
          <w:tcPr>
            <w:tcW w:w="154" w:type="pct"/>
            <w:vMerge w:val="restart"/>
          </w:tcPr>
          <w:p w14:paraId="12650E13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73" w:type="pct"/>
            <w:gridSpan w:val="2"/>
            <w:vMerge w:val="restart"/>
          </w:tcPr>
          <w:p w14:paraId="49D9B808" w14:textId="77777777" w:rsidR="00F94D39" w:rsidRPr="00F95AB4" w:rsidRDefault="00F94D39" w:rsidP="00F94D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Исполнение бюджета муниципального образования по налоговым и неналоговым доходам к первоначально утвержденному уровню</w:t>
            </w:r>
          </w:p>
        </w:tc>
        <w:tc>
          <w:tcPr>
            <w:tcW w:w="681" w:type="pct"/>
            <w:gridSpan w:val="2"/>
          </w:tcPr>
          <w:p w14:paraId="4075EF89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456" w:type="pct"/>
          </w:tcPr>
          <w:p w14:paraId="07733270" w14:textId="77777777" w:rsidR="00F94D39" w:rsidRPr="00F95AB4" w:rsidRDefault="00F94D39" w:rsidP="00F94D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2" w:type="pct"/>
            <w:gridSpan w:val="2"/>
          </w:tcPr>
          <w:p w14:paraId="6962BA18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87</w:t>
            </w:r>
          </w:p>
        </w:tc>
        <w:tc>
          <w:tcPr>
            <w:tcW w:w="365" w:type="pct"/>
            <w:gridSpan w:val="2"/>
          </w:tcPr>
          <w:p w14:paraId="0B8A0888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  <w:lang w:val="en-US"/>
              </w:rPr>
              <w:t>&gt;</w:t>
            </w:r>
            <w:r w:rsidRPr="00F95AB4">
              <w:rPr>
                <w:rFonts w:ascii="Times New Roman" w:hAnsi="Times New Roman" w:cs="Times New Roman"/>
                <w:sz w:val="20"/>
              </w:rPr>
              <w:t>=100</w:t>
            </w:r>
          </w:p>
        </w:tc>
        <w:tc>
          <w:tcPr>
            <w:tcW w:w="425" w:type="pct"/>
          </w:tcPr>
          <w:p w14:paraId="49760CC4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  <w:lang w:val="en-US"/>
              </w:rPr>
              <w:t>&gt;</w:t>
            </w:r>
            <w:r w:rsidRPr="00F95AB4">
              <w:rPr>
                <w:rFonts w:ascii="Times New Roman" w:hAnsi="Times New Roman" w:cs="Times New Roman"/>
                <w:sz w:val="20"/>
              </w:rPr>
              <w:t>=100</w:t>
            </w:r>
          </w:p>
        </w:tc>
        <w:tc>
          <w:tcPr>
            <w:tcW w:w="682" w:type="pct"/>
            <w:gridSpan w:val="2"/>
          </w:tcPr>
          <w:p w14:paraId="50D4A05B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  <w:lang w:val="en-US"/>
              </w:rPr>
              <w:t>&gt;</w:t>
            </w:r>
            <w:r w:rsidRPr="00F95AB4">
              <w:rPr>
                <w:rFonts w:ascii="Times New Roman" w:hAnsi="Times New Roman" w:cs="Times New Roman"/>
                <w:sz w:val="20"/>
              </w:rPr>
              <w:t>=100</w:t>
            </w:r>
          </w:p>
        </w:tc>
        <w:tc>
          <w:tcPr>
            <w:tcW w:w="572" w:type="pct"/>
          </w:tcPr>
          <w:p w14:paraId="44F09245" w14:textId="776739AE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  <w:lang w:val="en-US"/>
              </w:rPr>
              <w:t>&gt;</w:t>
            </w:r>
            <w:r w:rsidRPr="00F95AB4">
              <w:rPr>
                <w:rFonts w:ascii="Times New Roman" w:hAnsi="Times New Roman" w:cs="Times New Roman"/>
                <w:sz w:val="20"/>
              </w:rPr>
              <w:t>=100</w:t>
            </w:r>
          </w:p>
        </w:tc>
        <w:tc>
          <w:tcPr>
            <w:tcW w:w="570" w:type="pct"/>
          </w:tcPr>
          <w:p w14:paraId="0818A525" w14:textId="3BABB2A1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94D39" w:rsidRPr="00F73ABC" w14:paraId="1800A37F" w14:textId="77777777" w:rsidTr="00F94D39">
        <w:tc>
          <w:tcPr>
            <w:tcW w:w="154" w:type="pct"/>
            <w:vMerge/>
          </w:tcPr>
          <w:p w14:paraId="4CD90B6F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3" w:type="pct"/>
            <w:gridSpan w:val="2"/>
            <w:vMerge/>
          </w:tcPr>
          <w:p w14:paraId="3D987266" w14:textId="77777777" w:rsidR="00F94D39" w:rsidRPr="00F95AB4" w:rsidRDefault="00F94D39" w:rsidP="00F94D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1" w:type="pct"/>
            <w:gridSpan w:val="2"/>
          </w:tcPr>
          <w:p w14:paraId="1C697B10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фактическое значение</w:t>
            </w:r>
          </w:p>
        </w:tc>
        <w:tc>
          <w:tcPr>
            <w:tcW w:w="456" w:type="pct"/>
          </w:tcPr>
          <w:p w14:paraId="15A2DDA5" w14:textId="77777777" w:rsidR="00F94D39" w:rsidRPr="00F95AB4" w:rsidRDefault="00F94D39" w:rsidP="00F94D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2" w:type="pct"/>
            <w:gridSpan w:val="2"/>
          </w:tcPr>
          <w:p w14:paraId="241DCBB3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5" w:type="pct"/>
            <w:gridSpan w:val="2"/>
          </w:tcPr>
          <w:p w14:paraId="261C53D1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pct"/>
          </w:tcPr>
          <w:p w14:paraId="27C83ED6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2" w:type="pct"/>
            <w:gridSpan w:val="2"/>
          </w:tcPr>
          <w:p w14:paraId="481F5D47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2" w:type="pct"/>
          </w:tcPr>
          <w:p w14:paraId="0E79E72E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0" w:type="pct"/>
          </w:tcPr>
          <w:p w14:paraId="764A35D8" w14:textId="5C283B5B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94D39" w:rsidRPr="00F73ABC" w14:paraId="4C734062" w14:textId="77777777" w:rsidTr="00F94D39">
        <w:trPr>
          <w:trHeight w:val="981"/>
        </w:trPr>
        <w:tc>
          <w:tcPr>
            <w:tcW w:w="154" w:type="pct"/>
            <w:vMerge w:val="restart"/>
          </w:tcPr>
          <w:p w14:paraId="6B8CF4B5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</w:p>
        </w:tc>
        <w:tc>
          <w:tcPr>
            <w:tcW w:w="673" w:type="pct"/>
            <w:gridSpan w:val="2"/>
            <w:vMerge w:val="restart"/>
          </w:tcPr>
          <w:p w14:paraId="1994BF17" w14:textId="77777777" w:rsidR="00F94D39" w:rsidRPr="00F95AB4" w:rsidRDefault="00F94D39" w:rsidP="00F94D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Отношение дефицита бюджета к доходам бюджета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681" w:type="pct"/>
            <w:gridSpan w:val="2"/>
          </w:tcPr>
          <w:p w14:paraId="7A73883B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456" w:type="pct"/>
          </w:tcPr>
          <w:p w14:paraId="3D3E2616" w14:textId="77777777" w:rsidR="00F94D39" w:rsidRPr="00F95AB4" w:rsidRDefault="00F94D39" w:rsidP="00F94D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2" w:type="pct"/>
            <w:gridSpan w:val="2"/>
          </w:tcPr>
          <w:p w14:paraId="1447EE24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5" w:type="pct"/>
            <w:gridSpan w:val="2"/>
          </w:tcPr>
          <w:p w14:paraId="26878DE2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  <w:lang w:val="en-US"/>
              </w:rPr>
              <w:t>&lt;</w:t>
            </w:r>
            <w:r w:rsidRPr="00F95AB4">
              <w:rPr>
                <w:rFonts w:ascii="Times New Roman" w:hAnsi="Times New Roman" w:cs="Times New Roman"/>
                <w:sz w:val="20"/>
              </w:rPr>
              <w:t>=10</w:t>
            </w:r>
          </w:p>
        </w:tc>
        <w:tc>
          <w:tcPr>
            <w:tcW w:w="425" w:type="pct"/>
          </w:tcPr>
          <w:p w14:paraId="395AD06C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  <w:lang w:val="en-US"/>
              </w:rPr>
              <w:t>&lt;</w:t>
            </w:r>
            <w:r w:rsidRPr="00F95AB4">
              <w:rPr>
                <w:rFonts w:ascii="Times New Roman" w:hAnsi="Times New Roman" w:cs="Times New Roman"/>
                <w:sz w:val="20"/>
              </w:rPr>
              <w:t>=10</w:t>
            </w:r>
          </w:p>
        </w:tc>
        <w:tc>
          <w:tcPr>
            <w:tcW w:w="682" w:type="pct"/>
            <w:gridSpan w:val="2"/>
          </w:tcPr>
          <w:p w14:paraId="6BFA9759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  <w:lang w:val="en-US"/>
              </w:rPr>
              <w:t>&lt;</w:t>
            </w:r>
            <w:r w:rsidRPr="00F95AB4">
              <w:rPr>
                <w:rFonts w:ascii="Times New Roman" w:hAnsi="Times New Roman" w:cs="Times New Roman"/>
                <w:sz w:val="20"/>
              </w:rPr>
              <w:t>=10</w:t>
            </w:r>
          </w:p>
        </w:tc>
        <w:tc>
          <w:tcPr>
            <w:tcW w:w="572" w:type="pct"/>
          </w:tcPr>
          <w:p w14:paraId="11FD835A" w14:textId="4E1CCC3C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  <w:lang w:val="en-US"/>
              </w:rPr>
              <w:t>&lt;</w:t>
            </w:r>
            <w:r w:rsidRPr="00F95AB4">
              <w:rPr>
                <w:rFonts w:ascii="Times New Roman" w:hAnsi="Times New Roman" w:cs="Times New Roman"/>
                <w:sz w:val="20"/>
              </w:rPr>
              <w:t>=10</w:t>
            </w:r>
          </w:p>
        </w:tc>
        <w:tc>
          <w:tcPr>
            <w:tcW w:w="570" w:type="pct"/>
          </w:tcPr>
          <w:p w14:paraId="078D228D" w14:textId="75A6905F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94D39" w:rsidRPr="00F73ABC" w14:paraId="3183ECFF" w14:textId="77777777" w:rsidTr="00F94D39">
        <w:tc>
          <w:tcPr>
            <w:tcW w:w="154" w:type="pct"/>
            <w:vMerge/>
          </w:tcPr>
          <w:p w14:paraId="7C79BC2D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3" w:type="pct"/>
            <w:gridSpan w:val="2"/>
            <w:vMerge/>
          </w:tcPr>
          <w:p w14:paraId="6534FC9D" w14:textId="77777777" w:rsidR="00F94D39" w:rsidRPr="00F95AB4" w:rsidRDefault="00F94D39" w:rsidP="00F94D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1" w:type="pct"/>
            <w:gridSpan w:val="2"/>
          </w:tcPr>
          <w:p w14:paraId="3CCBED06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фактическое значение</w:t>
            </w:r>
          </w:p>
        </w:tc>
        <w:tc>
          <w:tcPr>
            <w:tcW w:w="456" w:type="pct"/>
          </w:tcPr>
          <w:p w14:paraId="7650DEC9" w14:textId="77777777" w:rsidR="00F94D39" w:rsidRPr="00F95AB4" w:rsidRDefault="00F94D39" w:rsidP="00F94D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2" w:type="pct"/>
            <w:gridSpan w:val="2"/>
          </w:tcPr>
          <w:p w14:paraId="177FBC88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5" w:type="pct"/>
            <w:gridSpan w:val="2"/>
          </w:tcPr>
          <w:p w14:paraId="1A707C75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pct"/>
          </w:tcPr>
          <w:p w14:paraId="6863602E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2" w:type="pct"/>
            <w:gridSpan w:val="2"/>
          </w:tcPr>
          <w:p w14:paraId="476DB015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2" w:type="pct"/>
          </w:tcPr>
          <w:p w14:paraId="5DF82EF7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0" w:type="pct"/>
          </w:tcPr>
          <w:p w14:paraId="5608FAA2" w14:textId="45A4CA78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94D39" w:rsidRPr="00F73ABC" w14:paraId="33AC1724" w14:textId="77777777" w:rsidTr="00F94D39">
        <w:trPr>
          <w:trHeight w:val="1062"/>
        </w:trPr>
        <w:tc>
          <w:tcPr>
            <w:tcW w:w="154" w:type="pct"/>
            <w:vMerge w:val="restart"/>
          </w:tcPr>
          <w:p w14:paraId="2D27CBCE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73" w:type="pct"/>
            <w:gridSpan w:val="2"/>
            <w:vMerge w:val="restart"/>
          </w:tcPr>
          <w:p w14:paraId="6AC25727" w14:textId="1F6C8115" w:rsidR="00F94D39" w:rsidRPr="00F95AB4" w:rsidRDefault="008C4C1C" w:rsidP="00F94D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D395E">
              <w:rPr>
                <w:rFonts w:ascii="Times New Roman" w:hAnsi="Times New Roman" w:cs="Times New Roman"/>
                <w:sz w:val="20"/>
              </w:rPr>
              <w:t>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681" w:type="pct"/>
            <w:gridSpan w:val="2"/>
          </w:tcPr>
          <w:p w14:paraId="3C9671A6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456" w:type="pct"/>
          </w:tcPr>
          <w:p w14:paraId="7292B828" w14:textId="77777777" w:rsidR="00F94D39" w:rsidRPr="00F95AB4" w:rsidRDefault="00F94D39" w:rsidP="00F94D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2" w:type="pct"/>
            <w:gridSpan w:val="2"/>
          </w:tcPr>
          <w:p w14:paraId="01AFC1FC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65" w:type="pct"/>
            <w:gridSpan w:val="2"/>
          </w:tcPr>
          <w:p w14:paraId="4EB17FF1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  <w:lang w:val="en-US"/>
              </w:rPr>
              <w:t>&lt;</w:t>
            </w:r>
            <w:r w:rsidRPr="00F95AB4">
              <w:rPr>
                <w:rFonts w:ascii="Times New Roman" w:hAnsi="Times New Roman" w:cs="Times New Roman"/>
                <w:sz w:val="20"/>
              </w:rPr>
              <w:t>=50</w:t>
            </w:r>
          </w:p>
        </w:tc>
        <w:tc>
          <w:tcPr>
            <w:tcW w:w="425" w:type="pct"/>
          </w:tcPr>
          <w:p w14:paraId="0A861E84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  <w:lang w:val="en-US"/>
              </w:rPr>
              <w:t>&lt;</w:t>
            </w:r>
            <w:r w:rsidRPr="00F95AB4">
              <w:rPr>
                <w:rFonts w:ascii="Times New Roman" w:hAnsi="Times New Roman" w:cs="Times New Roman"/>
                <w:sz w:val="20"/>
              </w:rPr>
              <w:t>=50</w:t>
            </w:r>
          </w:p>
        </w:tc>
        <w:tc>
          <w:tcPr>
            <w:tcW w:w="682" w:type="pct"/>
            <w:gridSpan w:val="2"/>
          </w:tcPr>
          <w:p w14:paraId="564D6FE4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  <w:lang w:val="en-US"/>
              </w:rPr>
              <w:t>&lt;</w:t>
            </w:r>
            <w:r w:rsidRPr="00F95AB4">
              <w:rPr>
                <w:rFonts w:ascii="Times New Roman" w:hAnsi="Times New Roman" w:cs="Times New Roman"/>
                <w:sz w:val="20"/>
              </w:rPr>
              <w:t>=50</w:t>
            </w:r>
          </w:p>
        </w:tc>
        <w:tc>
          <w:tcPr>
            <w:tcW w:w="572" w:type="pct"/>
          </w:tcPr>
          <w:p w14:paraId="38614862" w14:textId="41D3F5BC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  <w:lang w:val="en-US"/>
              </w:rPr>
              <w:t>&lt;</w:t>
            </w:r>
            <w:r w:rsidRPr="00F95AB4">
              <w:rPr>
                <w:rFonts w:ascii="Times New Roman" w:hAnsi="Times New Roman" w:cs="Times New Roman"/>
                <w:sz w:val="20"/>
              </w:rPr>
              <w:t>=50</w:t>
            </w:r>
          </w:p>
        </w:tc>
        <w:tc>
          <w:tcPr>
            <w:tcW w:w="570" w:type="pct"/>
          </w:tcPr>
          <w:p w14:paraId="73CA51AC" w14:textId="152E9D9D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94D39" w:rsidRPr="00F73ABC" w14:paraId="0554C9CA" w14:textId="77777777" w:rsidTr="00F94D39">
        <w:tc>
          <w:tcPr>
            <w:tcW w:w="154" w:type="pct"/>
            <w:vMerge/>
          </w:tcPr>
          <w:p w14:paraId="6C008A08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3" w:type="pct"/>
            <w:gridSpan w:val="2"/>
            <w:vMerge/>
          </w:tcPr>
          <w:p w14:paraId="6BBC3975" w14:textId="77777777" w:rsidR="00F94D39" w:rsidRPr="00F95AB4" w:rsidRDefault="00F94D39" w:rsidP="00F94D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1" w:type="pct"/>
            <w:gridSpan w:val="2"/>
          </w:tcPr>
          <w:p w14:paraId="2EF534B7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фактическое значение</w:t>
            </w:r>
          </w:p>
        </w:tc>
        <w:tc>
          <w:tcPr>
            <w:tcW w:w="456" w:type="pct"/>
          </w:tcPr>
          <w:p w14:paraId="0FF42A06" w14:textId="77777777" w:rsidR="00F94D39" w:rsidRPr="00F95AB4" w:rsidRDefault="00F94D39" w:rsidP="00F94D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2" w:type="pct"/>
            <w:gridSpan w:val="2"/>
          </w:tcPr>
          <w:p w14:paraId="24FCDDFB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5" w:type="pct"/>
            <w:gridSpan w:val="2"/>
          </w:tcPr>
          <w:p w14:paraId="13DCA9B2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pct"/>
          </w:tcPr>
          <w:p w14:paraId="1366DE65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2" w:type="pct"/>
            <w:gridSpan w:val="2"/>
          </w:tcPr>
          <w:p w14:paraId="6C6E7C2A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2" w:type="pct"/>
          </w:tcPr>
          <w:p w14:paraId="56A8289F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70" w:type="pct"/>
          </w:tcPr>
          <w:p w14:paraId="659E4F4A" w14:textId="0722A1DC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0CE002F" w14:textId="77777777" w:rsidR="00681299" w:rsidRDefault="00681299" w:rsidP="00681299">
      <w:bookmarkStart w:id="2" w:name="P587"/>
      <w:bookmarkEnd w:id="2"/>
    </w:p>
    <w:p w14:paraId="19E9CE96" w14:textId="77777777" w:rsidR="00681299" w:rsidRPr="00F95AB4" w:rsidRDefault="00681299" w:rsidP="006812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AB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95AB4">
        <w:rPr>
          <w:rFonts w:ascii="Times New Roman" w:hAnsi="Times New Roman" w:cs="Times New Roman"/>
          <w:sz w:val="24"/>
          <w:szCs w:val="24"/>
        </w:rPr>
        <w:t xml:space="preserve"> При наличии денежной единицы измерения показателя (индикатора) указываются значения показателя (индикатора) в ценах соответствующих лет.</w:t>
      </w:r>
    </w:p>
    <w:p w14:paraId="39A71D38" w14:textId="77777777" w:rsidR="00681299" w:rsidRPr="00F73ABC" w:rsidRDefault="00681299" w:rsidP="0068129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bookmarkStart w:id="3" w:name="P588"/>
      <w:bookmarkEnd w:id="3"/>
      <w:r w:rsidRPr="00F95AB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95AB4">
        <w:rPr>
          <w:rFonts w:ascii="Times New Roman" w:hAnsi="Times New Roman" w:cs="Times New Roman"/>
          <w:sz w:val="24"/>
          <w:szCs w:val="24"/>
        </w:rPr>
        <w:t xml:space="preserve"> Указывается значение показателя на последний отчетный период, по которому имеются данные по показателям. Плановое значение не указывается. При корректировке муниципальной программы указываются данные за год, предшествующий первому году реализации программы</w:t>
      </w:r>
      <w:r w:rsidRPr="00F73ABC">
        <w:rPr>
          <w:rFonts w:ascii="Times New Roman" w:hAnsi="Times New Roman" w:cs="Times New Roman"/>
          <w:szCs w:val="22"/>
        </w:rPr>
        <w:t>.</w:t>
      </w:r>
    </w:p>
    <w:p w14:paraId="5B18C72E" w14:textId="77777777" w:rsidR="00681299" w:rsidRDefault="00681299" w:rsidP="00681299"/>
    <w:p w14:paraId="609E27BF" w14:textId="77777777" w:rsidR="00681299" w:rsidRDefault="00681299" w:rsidP="00681299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0"/>
          <w:lang w:eastAsia="en-US"/>
        </w:rPr>
      </w:pPr>
    </w:p>
    <w:p w14:paraId="2E67A3C7" w14:textId="77777777" w:rsidR="00681299" w:rsidRDefault="00681299" w:rsidP="00681299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0"/>
          <w:lang w:eastAsia="en-US"/>
        </w:rPr>
      </w:pPr>
    </w:p>
    <w:p w14:paraId="5902D784" w14:textId="77777777" w:rsidR="00681299" w:rsidRDefault="00681299" w:rsidP="00681299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0"/>
          <w:lang w:eastAsia="en-US"/>
        </w:rPr>
      </w:pPr>
    </w:p>
    <w:p w14:paraId="5D12D511" w14:textId="77777777" w:rsidR="00681299" w:rsidRDefault="00681299" w:rsidP="00681299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0"/>
          <w:lang w:eastAsia="en-US"/>
        </w:rPr>
      </w:pPr>
    </w:p>
    <w:p w14:paraId="3684DF84" w14:textId="77777777" w:rsidR="00681299" w:rsidRDefault="00681299" w:rsidP="00681299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0"/>
          <w:lang w:eastAsia="en-US"/>
        </w:rPr>
      </w:pPr>
    </w:p>
    <w:p w14:paraId="227FABD6" w14:textId="77777777" w:rsidR="00681299" w:rsidRDefault="00681299" w:rsidP="00681299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0"/>
          <w:lang w:eastAsia="en-US"/>
        </w:rPr>
      </w:pPr>
    </w:p>
    <w:p w14:paraId="16F00544" w14:textId="77777777" w:rsidR="00681299" w:rsidRDefault="00681299" w:rsidP="00681299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0"/>
          <w:lang w:eastAsia="en-US"/>
        </w:rPr>
      </w:pPr>
    </w:p>
    <w:p w14:paraId="1106B0FC" w14:textId="77777777" w:rsidR="00681299" w:rsidRDefault="00681299" w:rsidP="00681299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0"/>
          <w:lang w:eastAsia="en-US"/>
        </w:rPr>
      </w:pPr>
    </w:p>
    <w:p w14:paraId="48C07EA0" w14:textId="77777777" w:rsidR="00681299" w:rsidRDefault="00681299" w:rsidP="00681299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0"/>
          <w:lang w:eastAsia="en-US"/>
        </w:rPr>
      </w:pPr>
    </w:p>
    <w:p w14:paraId="1BC69A1E" w14:textId="77777777" w:rsidR="00681299" w:rsidRDefault="00681299" w:rsidP="00681299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0"/>
          <w:lang w:eastAsia="en-US"/>
        </w:rPr>
      </w:pPr>
    </w:p>
    <w:p w14:paraId="2D132A25" w14:textId="77777777" w:rsidR="00681299" w:rsidRDefault="00681299" w:rsidP="00681299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0"/>
          <w:lang w:eastAsia="en-US"/>
        </w:rPr>
      </w:pPr>
    </w:p>
    <w:p w14:paraId="53449E97" w14:textId="77777777" w:rsidR="00681299" w:rsidRDefault="00681299" w:rsidP="00681299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0"/>
          <w:lang w:eastAsia="en-US"/>
        </w:rPr>
      </w:pPr>
    </w:p>
    <w:p w14:paraId="0A84D5D5" w14:textId="77777777" w:rsidR="00681299" w:rsidRDefault="00681299" w:rsidP="00681299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0"/>
          <w:lang w:eastAsia="en-US"/>
        </w:rPr>
      </w:pPr>
    </w:p>
    <w:p w14:paraId="250C1117" w14:textId="77777777" w:rsidR="00681299" w:rsidRDefault="00681299" w:rsidP="00681299">
      <w:pPr>
        <w:pStyle w:val="ConsPlusNormal"/>
        <w:rPr>
          <w:rFonts w:ascii="Times New Roman" w:eastAsiaTheme="minorHAnsi" w:hAnsi="Times New Roman" w:cs="Times New Roman"/>
          <w:sz w:val="20"/>
          <w:lang w:eastAsia="en-US"/>
        </w:rPr>
      </w:pPr>
    </w:p>
    <w:p w14:paraId="5AF8687C" w14:textId="77777777" w:rsidR="00681299" w:rsidRDefault="00681299" w:rsidP="00681299">
      <w:pPr>
        <w:pStyle w:val="ConsPlusNormal"/>
        <w:ind w:firstLine="709"/>
        <w:jc w:val="right"/>
      </w:pPr>
    </w:p>
    <w:p w14:paraId="06CD41AE" w14:textId="77777777" w:rsidR="00681299" w:rsidRDefault="00681299" w:rsidP="00681299">
      <w:pPr>
        <w:pStyle w:val="ConsPlusNormal"/>
        <w:ind w:firstLine="709"/>
        <w:jc w:val="right"/>
      </w:pPr>
    </w:p>
    <w:p w14:paraId="0B5D6184" w14:textId="77777777" w:rsidR="00681299" w:rsidRDefault="00681299" w:rsidP="00681299">
      <w:pPr>
        <w:pStyle w:val="ConsPlusNormal"/>
        <w:ind w:firstLine="709"/>
        <w:jc w:val="right"/>
      </w:pPr>
    </w:p>
    <w:p w14:paraId="1872CC5D" w14:textId="77777777" w:rsidR="00681299" w:rsidRDefault="00681299" w:rsidP="00681299">
      <w:pPr>
        <w:pStyle w:val="ConsPlusNormal"/>
        <w:ind w:firstLine="709"/>
        <w:jc w:val="right"/>
      </w:pPr>
    </w:p>
    <w:p w14:paraId="6EEDC3A4" w14:textId="77777777" w:rsidR="00681299" w:rsidRPr="00EC7D59" w:rsidRDefault="00674C15" w:rsidP="00681299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0"/>
          <w:lang w:eastAsia="en-US"/>
        </w:rPr>
      </w:pPr>
      <w:hyperlink r:id="rId10" w:history="1">
        <w:r w:rsidR="00681299" w:rsidRPr="00EC7D59">
          <w:rPr>
            <w:rFonts w:ascii="Times New Roman" w:eastAsiaTheme="minorHAnsi" w:hAnsi="Times New Roman" w:cs="Times New Roman"/>
            <w:sz w:val="20"/>
            <w:lang w:eastAsia="en-US"/>
          </w:rPr>
          <w:t xml:space="preserve">ПРИЛОЖЕНИЕ </w:t>
        </w:r>
        <w:r w:rsidR="00681299">
          <w:rPr>
            <w:rFonts w:ascii="Times New Roman" w:eastAsiaTheme="minorHAnsi" w:hAnsi="Times New Roman" w:cs="Times New Roman"/>
            <w:sz w:val="20"/>
            <w:lang w:eastAsia="en-US"/>
          </w:rPr>
          <w:t>3</w:t>
        </w:r>
      </w:hyperlink>
    </w:p>
    <w:p w14:paraId="327756DA" w14:textId="056EC3CC" w:rsidR="00681299" w:rsidRPr="00EC7D59" w:rsidRDefault="00681299" w:rsidP="00681299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lang w:eastAsia="en-US"/>
        </w:rPr>
        <w:t>м</w:t>
      </w:r>
      <w:r w:rsidRPr="00EC7D59">
        <w:rPr>
          <w:rFonts w:ascii="Times New Roman" w:eastAsiaTheme="minorHAnsi" w:hAnsi="Times New Roman" w:cs="Times New Roman"/>
          <w:sz w:val="20"/>
          <w:lang w:eastAsia="en-US"/>
        </w:rPr>
        <w:t>униципальной</w:t>
      </w:r>
      <w:r>
        <w:rPr>
          <w:rFonts w:ascii="Times New Roman" w:eastAsiaTheme="minorHAnsi" w:hAnsi="Times New Roman" w:cs="Times New Roman"/>
          <w:sz w:val="20"/>
          <w:lang w:eastAsia="en-US"/>
        </w:rPr>
        <w:t xml:space="preserve"> </w:t>
      </w:r>
      <w:r w:rsidRPr="00271480">
        <w:rPr>
          <w:rFonts w:ascii="Times New Roman" w:eastAsiaTheme="minorHAnsi" w:hAnsi="Times New Roman" w:cs="Times New Roman"/>
          <w:sz w:val="20"/>
          <w:lang w:eastAsia="en-US"/>
        </w:rPr>
        <w:t>Подпрограмм</w:t>
      </w:r>
      <w:r>
        <w:rPr>
          <w:rFonts w:ascii="Times New Roman" w:eastAsiaTheme="minorHAnsi" w:hAnsi="Times New Roman" w:cs="Times New Roman"/>
          <w:sz w:val="20"/>
          <w:lang w:eastAsia="en-US"/>
        </w:rPr>
        <w:t>ы</w:t>
      </w:r>
      <w:r w:rsidRPr="00271480">
        <w:rPr>
          <w:rFonts w:ascii="Times New Roman" w:eastAsiaTheme="minorHAnsi" w:hAnsi="Times New Roman" w:cs="Times New Roman"/>
          <w:sz w:val="20"/>
          <w:lang w:eastAsia="en-US"/>
        </w:rPr>
        <w:t xml:space="preserve"> III. «Управление муниципальными финансами»</w:t>
      </w:r>
      <w:r w:rsidRPr="00EC7D59">
        <w:rPr>
          <w:rFonts w:ascii="Times New Roman" w:eastAsiaTheme="minorHAnsi" w:hAnsi="Times New Roman" w:cs="Times New Roman"/>
          <w:sz w:val="20"/>
          <w:lang w:eastAsia="en-US"/>
        </w:rPr>
        <w:t xml:space="preserve"> программы муниципального образования «</w:t>
      </w:r>
      <w:proofErr w:type="spellStart"/>
      <w:r w:rsidRPr="00EC7D59">
        <w:rPr>
          <w:rFonts w:ascii="Times New Roman" w:eastAsiaTheme="minorHAnsi" w:hAnsi="Times New Roman" w:cs="Times New Roman"/>
          <w:sz w:val="20"/>
          <w:lang w:eastAsia="en-US"/>
        </w:rPr>
        <w:t>Муринское</w:t>
      </w:r>
      <w:proofErr w:type="spellEnd"/>
      <w:r w:rsidRPr="00EC7D59">
        <w:rPr>
          <w:rFonts w:ascii="Times New Roman" w:eastAsiaTheme="minorHAnsi" w:hAnsi="Times New Roman" w:cs="Times New Roman"/>
          <w:sz w:val="20"/>
          <w:lang w:eastAsia="en-US"/>
        </w:rPr>
        <w:t xml:space="preserve"> городское поселение»</w:t>
      </w:r>
      <w:r>
        <w:rPr>
          <w:rFonts w:ascii="Times New Roman" w:eastAsiaTheme="minorHAnsi" w:hAnsi="Times New Roman" w:cs="Times New Roman"/>
          <w:sz w:val="20"/>
          <w:lang w:eastAsia="en-US"/>
        </w:rPr>
        <w:t xml:space="preserve"> </w:t>
      </w:r>
      <w:r w:rsidRPr="00EC7D59">
        <w:rPr>
          <w:rFonts w:ascii="Times New Roman" w:eastAsiaTheme="minorHAnsi" w:hAnsi="Times New Roman" w:cs="Times New Roman"/>
          <w:sz w:val="20"/>
          <w:lang w:eastAsia="en-US"/>
        </w:rPr>
        <w:t>Всеволожского района Ленинградской области</w:t>
      </w:r>
      <w:r>
        <w:rPr>
          <w:rFonts w:ascii="Times New Roman" w:eastAsiaTheme="minorHAnsi" w:hAnsi="Times New Roman" w:cs="Times New Roman"/>
          <w:sz w:val="20"/>
          <w:lang w:eastAsia="en-US"/>
        </w:rPr>
        <w:t xml:space="preserve"> </w:t>
      </w:r>
      <w:r w:rsidRPr="00EC7D59">
        <w:rPr>
          <w:rFonts w:ascii="Times New Roman" w:eastAsiaTheme="minorHAnsi" w:hAnsi="Times New Roman" w:cs="Times New Roman"/>
          <w:sz w:val="20"/>
          <w:lang w:eastAsia="en-US"/>
        </w:rPr>
        <w:t>Управление муниципальным имуществом, финансами и муниципальной службой муниципального образования «</w:t>
      </w:r>
      <w:proofErr w:type="spellStart"/>
      <w:r w:rsidRPr="00EC7D59">
        <w:rPr>
          <w:rFonts w:ascii="Times New Roman" w:eastAsiaTheme="minorHAnsi" w:hAnsi="Times New Roman" w:cs="Times New Roman"/>
          <w:sz w:val="20"/>
          <w:lang w:eastAsia="en-US"/>
        </w:rPr>
        <w:t>Муринское</w:t>
      </w:r>
      <w:proofErr w:type="spellEnd"/>
      <w:r w:rsidRPr="00EC7D59">
        <w:rPr>
          <w:rFonts w:ascii="Times New Roman" w:eastAsiaTheme="minorHAnsi" w:hAnsi="Times New Roman" w:cs="Times New Roman"/>
          <w:sz w:val="20"/>
          <w:lang w:eastAsia="en-US"/>
        </w:rPr>
        <w:t xml:space="preserve"> городское поселение» Всеволожского муниципального района Ленинградской области на 202</w:t>
      </w:r>
      <w:r w:rsidR="00AC537E">
        <w:rPr>
          <w:rFonts w:ascii="Times New Roman" w:eastAsiaTheme="minorHAnsi" w:hAnsi="Times New Roman" w:cs="Times New Roman"/>
          <w:sz w:val="20"/>
          <w:lang w:eastAsia="en-US"/>
        </w:rPr>
        <w:t>1</w:t>
      </w:r>
      <w:r w:rsidRPr="00EC7D59">
        <w:rPr>
          <w:rFonts w:ascii="Times New Roman" w:eastAsiaTheme="minorHAnsi" w:hAnsi="Times New Roman" w:cs="Times New Roman"/>
          <w:sz w:val="20"/>
          <w:lang w:eastAsia="en-US"/>
        </w:rPr>
        <w:t xml:space="preserve"> – 202</w:t>
      </w:r>
      <w:r w:rsidR="00F94D39">
        <w:rPr>
          <w:rFonts w:ascii="Times New Roman" w:eastAsiaTheme="minorHAnsi" w:hAnsi="Times New Roman" w:cs="Times New Roman"/>
          <w:sz w:val="20"/>
          <w:lang w:eastAsia="en-US"/>
        </w:rPr>
        <w:t>4</w:t>
      </w:r>
      <w:r w:rsidRPr="00EC7D59">
        <w:rPr>
          <w:rFonts w:ascii="Times New Roman" w:eastAsiaTheme="minorHAnsi" w:hAnsi="Times New Roman" w:cs="Times New Roman"/>
          <w:sz w:val="20"/>
          <w:lang w:eastAsia="en-US"/>
        </w:rPr>
        <w:t xml:space="preserve"> гг.</w:t>
      </w:r>
    </w:p>
    <w:p w14:paraId="274BAECE" w14:textId="77777777" w:rsidR="00681299" w:rsidRDefault="00681299" w:rsidP="0068129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0979"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14:paraId="1D7DE4DD" w14:textId="6CDF39F9" w:rsidR="00681299" w:rsidRPr="007D5221" w:rsidRDefault="00681299" w:rsidP="0068129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097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о порядке сбора информации и методике расчета показателя (индикатора) муниципальной </w:t>
      </w:r>
      <w:r w:rsidRPr="00D52553">
        <w:rPr>
          <w:rFonts w:ascii="Times New Roman" w:hAnsi="Times New Roman" w:cs="Times New Roman"/>
          <w:b/>
          <w:sz w:val="24"/>
          <w:szCs w:val="24"/>
        </w:rPr>
        <w:t>Подпрограмм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D52553">
        <w:rPr>
          <w:rFonts w:ascii="Times New Roman" w:hAnsi="Times New Roman" w:cs="Times New Roman"/>
          <w:b/>
          <w:sz w:val="24"/>
          <w:szCs w:val="24"/>
        </w:rPr>
        <w:t xml:space="preserve"> III. «Управление муниципальными финансами»</w:t>
      </w:r>
      <w:r w:rsidRPr="0001791C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муниципальной 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4C633B">
        <w:rPr>
          <w:rFonts w:ascii="Times New Roman" w:hAnsi="Times New Roman" w:cs="Times New Roman"/>
          <w:b/>
          <w:bCs/>
          <w:sz w:val="24"/>
          <w:szCs w:val="24"/>
        </w:rPr>
        <w:t>Управление муниципальным имуществом, финансами и муниципальной службой муниципального образования «</w:t>
      </w:r>
      <w:proofErr w:type="spellStart"/>
      <w:r w:rsidRPr="004C633B">
        <w:rPr>
          <w:rFonts w:ascii="Times New Roman" w:hAnsi="Times New Roman" w:cs="Times New Roman"/>
          <w:b/>
          <w:bCs/>
          <w:sz w:val="24"/>
          <w:szCs w:val="24"/>
        </w:rPr>
        <w:t>Муринское</w:t>
      </w:r>
      <w:proofErr w:type="spellEnd"/>
      <w:r w:rsidRPr="004C633B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городское поселение» Всеволожского муниципального района Ленинградской области на 202</w:t>
      </w:r>
      <w:r w:rsidR="00AC537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C633B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 w:rsidR="00F94D3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C63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633B">
        <w:rPr>
          <w:rFonts w:ascii="Times New Roman" w:hAnsi="Times New Roman" w:cs="Times New Roman"/>
          <w:b/>
          <w:bCs/>
          <w:sz w:val="24"/>
          <w:szCs w:val="24"/>
        </w:rPr>
        <w:t>гг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4C633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5698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"/>
        <w:gridCol w:w="1656"/>
        <w:gridCol w:w="630"/>
        <w:gridCol w:w="1970"/>
        <w:gridCol w:w="17"/>
        <w:gridCol w:w="1156"/>
        <w:gridCol w:w="13"/>
        <w:gridCol w:w="4624"/>
        <w:gridCol w:w="23"/>
        <w:gridCol w:w="1454"/>
        <w:gridCol w:w="30"/>
        <w:gridCol w:w="1437"/>
        <w:gridCol w:w="1314"/>
        <w:gridCol w:w="13"/>
        <w:gridCol w:w="1005"/>
        <w:gridCol w:w="1002"/>
      </w:tblGrid>
      <w:tr w:rsidR="00681299" w:rsidRPr="00F73ABC" w14:paraId="0EA0E47E" w14:textId="77777777" w:rsidTr="0008056D">
        <w:trPr>
          <w:cantSplit/>
        </w:trPr>
        <w:tc>
          <w:tcPr>
            <w:tcW w:w="122" w:type="pct"/>
          </w:tcPr>
          <w:p w14:paraId="01C1A577" w14:textId="77777777" w:rsidR="00681299" w:rsidRPr="00BD395E" w:rsidRDefault="00681299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BD395E">
              <w:rPr>
                <w:rFonts w:ascii="Times New Roman" w:hAnsi="Times New Roman" w:cs="Times New Roman"/>
                <w:bCs/>
                <w:sz w:val="20"/>
              </w:rPr>
              <w:t>№ п/п</w:t>
            </w:r>
          </w:p>
        </w:tc>
        <w:tc>
          <w:tcPr>
            <w:tcW w:w="494" w:type="pct"/>
          </w:tcPr>
          <w:p w14:paraId="7CF57C07" w14:textId="77777777" w:rsidR="00681299" w:rsidRPr="00BD395E" w:rsidRDefault="00681299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BD395E">
              <w:rPr>
                <w:rFonts w:ascii="Times New Roman" w:hAnsi="Times New Roman" w:cs="Times New Roman"/>
                <w:bCs/>
                <w:sz w:val="20"/>
              </w:rPr>
              <w:t>Наименова</w:t>
            </w:r>
            <w:r w:rsidRPr="00BD395E">
              <w:rPr>
                <w:rFonts w:ascii="Times New Roman" w:hAnsi="Times New Roman" w:cs="Times New Roman"/>
                <w:bCs/>
                <w:sz w:val="20"/>
              </w:rPr>
              <w:softHyphen/>
              <w:t>ние показа</w:t>
            </w:r>
            <w:r w:rsidRPr="00BD395E">
              <w:rPr>
                <w:rFonts w:ascii="Times New Roman" w:hAnsi="Times New Roman" w:cs="Times New Roman"/>
                <w:bCs/>
                <w:sz w:val="20"/>
              </w:rPr>
              <w:softHyphen/>
              <w:t>теля</w:t>
            </w:r>
          </w:p>
        </w:tc>
        <w:tc>
          <w:tcPr>
            <w:tcW w:w="186" w:type="pct"/>
          </w:tcPr>
          <w:p w14:paraId="70A4026B" w14:textId="77777777" w:rsidR="00681299" w:rsidRPr="00BD395E" w:rsidRDefault="00681299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BD395E">
              <w:rPr>
                <w:rFonts w:ascii="Times New Roman" w:hAnsi="Times New Roman" w:cs="Times New Roman"/>
                <w:bCs/>
                <w:sz w:val="20"/>
              </w:rPr>
              <w:t>Единица измерения</w:t>
            </w:r>
          </w:p>
        </w:tc>
        <w:tc>
          <w:tcPr>
            <w:tcW w:w="593" w:type="pct"/>
            <w:gridSpan w:val="2"/>
          </w:tcPr>
          <w:p w14:paraId="5EFDA699" w14:textId="77777777" w:rsidR="00681299" w:rsidRPr="00BD395E" w:rsidRDefault="00681299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BD395E">
              <w:rPr>
                <w:rFonts w:ascii="Times New Roman" w:hAnsi="Times New Roman" w:cs="Times New Roman"/>
                <w:bCs/>
                <w:sz w:val="20"/>
              </w:rPr>
              <w:t>Определе</w:t>
            </w:r>
            <w:r w:rsidRPr="00BD395E">
              <w:rPr>
                <w:rFonts w:ascii="Times New Roman" w:hAnsi="Times New Roman" w:cs="Times New Roman"/>
                <w:bCs/>
                <w:sz w:val="20"/>
              </w:rPr>
              <w:softHyphen/>
              <w:t>ние пока</w:t>
            </w:r>
            <w:r w:rsidRPr="00BD395E">
              <w:rPr>
                <w:rFonts w:ascii="Times New Roman" w:hAnsi="Times New Roman" w:cs="Times New Roman"/>
                <w:bCs/>
                <w:sz w:val="20"/>
              </w:rPr>
              <w:softHyphen/>
              <w:t>зателя 1 </w:t>
            </w:r>
          </w:p>
        </w:tc>
        <w:tc>
          <w:tcPr>
            <w:tcW w:w="345" w:type="pct"/>
          </w:tcPr>
          <w:p w14:paraId="43ED32CB" w14:textId="77777777" w:rsidR="00681299" w:rsidRPr="00BD395E" w:rsidRDefault="00681299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BD395E">
              <w:rPr>
                <w:rFonts w:ascii="Times New Roman" w:hAnsi="Times New Roman" w:cs="Times New Roman"/>
                <w:bCs/>
                <w:sz w:val="20"/>
              </w:rPr>
              <w:t>Временные характе</w:t>
            </w:r>
            <w:r w:rsidRPr="00BD395E">
              <w:rPr>
                <w:rFonts w:ascii="Times New Roman" w:hAnsi="Times New Roman" w:cs="Times New Roman"/>
                <w:bCs/>
                <w:sz w:val="20"/>
              </w:rPr>
              <w:softHyphen/>
              <w:t>ристики показателя 2</w:t>
            </w:r>
          </w:p>
        </w:tc>
        <w:tc>
          <w:tcPr>
            <w:tcW w:w="1391" w:type="pct"/>
            <w:gridSpan w:val="3"/>
          </w:tcPr>
          <w:p w14:paraId="7DC26F35" w14:textId="77777777" w:rsidR="00681299" w:rsidRPr="00BD395E" w:rsidRDefault="00681299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BD395E">
              <w:rPr>
                <w:rFonts w:ascii="Times New Roman" w:hAnsi="Times New Roman" w:cs="Times New Roman"/>
                <w:bCs/>
                <w:sz w:val="20"/>
              </w:rPr>
              <w:t>Алгоритм формирования (формула) и методо</w:t>
            </w:r>
            <w:r w:rsidRPr="00BD395E">
              <w:rPr>
                <w:rFonts w:ascii="Times New Roman" w:hAnsi="Times New Roman" w:cs="Times New Roman"/>
                <w:bCs/>
                <w:sz w:val="20"/>
              </w:rPr>
              <w:softHyphen/>
              <w:t>логические пояснения к показателю 3</w:t>
            </w:r>
          </w:p>
        </w:tc>
        <w:tc>
          <w:tcPr>
            <w:tcW w:w="443" w:type="pct"/>
            <w:gridSpan w:val="2"/>
          </w:tcPr>
          <w:p w14:paraId="27313FD0" w14:textId="77777777" w:rsidR="00681299" w:rsidRPr="00BD395E" w:rsidRDefault="00681299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BD395E">
              <w:rPr>
                <w:rFonts w:ascii="Times New Roman" w:hAnsi="Times New Roman" w:cs="Times New Roman"/>
                <w:bCs/>
                <w:sz w:val="20"/>
              </w:rPr>
              <w:t>Метод сбора информации, индекс формы отчетности 4</w:t>
            </w:r>
          </w:p>
        </w:tc>
        <w:tc>
          <w:tcPr>
            <w:tcW w:w="429" w:type="pct"/>
          </w:tcPr>
          <w:p w14:paraId="2769D645" w14:textId="77777777" w:rsidR="00681299" w:rsidRPr="00BD395E" w:rsidRDefault="00681299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BD395E">
              <w:rPr>
                <w:rFonts w:ascii="Times New Roman" w:hAnsi="Times New Roman" w:cs="Times New Roman"/>
                <w:bCs/>
                <w:sz w:val="20"/>
              </w:rPr>
              <w:t>Объект и единица наблю</w:t>
            </w:r>
            <w:r w:rsidRPr="00BD395E">
              <w:rPr>
                <w:rFonts w:ascii="Times New Roman" w:hAnsi="Times New Roman" w:cs="Times New Roman"/>
                <w:bCs/>
                <w:sz w:val="20"/>
              </w:rPr>
              <w:softHyphen/>
              <w:t>дения 5</w:t>
            </w:r>
          </w:p>
        </w:tc>
        <w:tc>
          <w:tcPr>
            <w:tcW w:w="396" w:type="pct"/>
            <w:gridSpan w:val="2"/>
          </w:tcPr>
          <w:p w14:paraId="224DE864" w14:textId="77777777" w:rsidR="00681299" w:rsidRPr="00BD395E" w:rsidRDefault="00681299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BD395E">
              <w:rPr>
                <w:rFonts w:ascii="Times New Roman" w:hAnsi="Times New Roman" w:cs="Times New Roman"/>
                <w:bCs/>
                <w:sz w:val="20"/>
              </w:rPr>
              <w:t>Охват единиц совокуп</w:t>
            </w:r>
            <w:r w:rsidRPr="00BD395E">
              <w:rPr>
                <w:rFonts w:ascii="Times New Roman" w:hAnsi="Times New Roman" w:cs="Times New Roman"/>
                <w:bCs/>
                <w:sz w:val="20"/>
              </w:rPr>
              <w:softHyphen/>
              <w:t>ности 6</w:t>
            </w:r>
          </w:p>
        </w:tc>
        <w:tc>
          <w:tcPr>
            <w:tcW w:w="300" w:type="pct"/>
          </w:tcPr>
          <w:p w14:paraId="21D8F735" w14:textId="77777777" w:rsidR="00681299" w:rsidRPr="00BD395E" w:rsidRDefault="00681299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BD395E">
              <w:rPr>
                <w:rFonts w:ascii="Times New Roman" w:hAnsi="Times New Roman" w:cs="Times New Roman"/>
                <w:bCs/>
                <w:sz w:val="20"/>
              </w:rPr>
              <w:t>Ответствен</w:t>
            </w:r>
            <w:r w:rsidRPr="00BD395E">
              <w:rPr>
                <w:rFonts w:ascii="Times New Roman" w:hAnsi="Times New Roman" w:cs="Times New Roman"/>
                <w:bCs/>
                <w:sz w:val="20"/>
              </w:rPr>
              <w:softHyphen/>
              <w:t>ный за сбор данных по показа</w:t>
            </w:r>
            <w:r w:rsidRPr="00BD395E">
              <w:rPr>
                <w:rFonts w:ascii="Times New Roman" w:hAnsi="Times New Roman" w:cs="Times New Roman"/>
                <w:bCs/>
                <w:sz w:val="20"/>
              </w:rPr>
              <w:softHyphen/>
              <w:t>телю 7</w:t>
            </w:r>
          </w:p>
        </w:tc>
        <w:tc>
          <w:tcPr>
            <w:tcW w:w="301" w:type="pct"/>
          </w:tcPr>
          <w:p w14:paraId="1B906C8C" w14:textId="77777777" w:rsidR="00681299" w:rsidRPr="00BD395E" w:rsidRDefault="00681299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BD395E">
              <w:rPr>
                <w:rFonts w:ascii="Times New Roman" w:hAnsi="Times New Roman" w:cs="Times New Roman"/>
                <w:bCs/>
                <w:sz w:val="20"/>
              </w:rPr>
              <w:t>Реквизиты акта 8</w:t>
            </w:r>
          </w:p>
        </w:tc>
      </w:tr>
      <w:tr w:rsidR="00681299" w:rsidRPr="00F73ABC" w14:paraId="35D72A98" w14:textId="77777777" w:rsidTr="0008056D">
        <w:trPr>
          <w:cantSplit/>
        </w:trPr>
        <w:tc>
          <w:tcPr>
            <w:tcW w:w="122" w:type="pct"/>
            <w:tcBorders>
              <w:bottom w:val="single" w:sz="4" w:space="0" w:color="auto"/>
            </w:tcBorders>
          </w:tcPr>
          <w:p w14:paraId="4D6A8100" w14:textId="77777777" w:rsidR="00681299" w:rsidRPr="00BD395E" w:rsidRDefault="00681299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BD395E"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494" w:type="pct"/>
            <w:tcBorders>
              <w:bottom w:val="single" w:sz="4" w:space="0" w:color="auto"/>
            </w:tcBorders>
          </w:tcPr>
          <w:p w14:paraId="09E3C4EE" w14:textId="77777777" w:rsidR="00681299" w:rsidRPr="00BD395E" w:rsidRDefault="00681299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BD395E">
              <w:rPr>
                <w:rFonts w:ascii="Times New Roman" w:hAnsi="Times New Roman" w:cs="Times New Roman"/>
                <w:bCs/>
                <w:sz w:val="20"/>
              </w:rPr>
              <w:t>2</w:t>
            </w:r>
          </w:p>
        </w:tc>
        <w:tc>
          <w:tcPr>
            <w:tcW w:w="186" w:type="pct"/>
            <w:tcBorders>
              <w:bottom w:val="single" w:sz="4" w:space="0" w:color="auto"/>
            </w:tcBorders>
          </w:tcPr>
          <w:p w14:paraId="02068F78" w14:textId="77777777" w:rsidR="00681299" w:rsidRPr="00BD395E" w:rsidRDefault="00681299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BD395E">
              <w:rPr>
                <w:rFonts w:ascii="Times New Roman" w:hAnsi="Times New Roman" w:cs="Times New Roman"/>
                <w:bCs/>
                <w:sz w:val="20"/>
              </w:rPr>
              <w:t>3</w:t>
            </w:r>
          </w:p>
        </w:tc>
        <w:tc>
          <w:tcPr>
            <w:tcW w:w="593" w:type="pct"/>
            <w:gridSpan w:val="2"/>
            <w:tcBorders>
              <w:bottom w:val="single" w:sz="4" w:space="0" w:color="auto"/>
            </w:tcBorders>
          </w:tcPr>
          <w:p w14:paraId="50BA9A20" w14:textId="77777777" w:rsidR="00681299" w:rsidRPr="00BD395E" w:rsidRDefault="00681299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BD395E">
              <w:rPr>
                <w:rFonts w:ascii="Times New Roman" w:hAnsi="Times New Roman" w:cs="Times New Roman"/>
                <w:bCs/>
                <w:sz w:val="20"/>
              </w:rPr>
              <w:t>4</w:t>
            </w:r>
          </w:p>
        </w:tc>
        <w:tc>
          <w:tcPr>
            <w:tcW w:w="345" w:type="pct"/>
            <w:tcBorders>
              <w:bottom w:val="single" w:sz="4" w:space="0" w:color="auto"/>
            </w:tcBorders>
          </w:tcPr>
          <w:p w14:paraId="21B7ABED" w14:textId="77777777" w:rsidR="00681299" w:rsidRPr="00BD395E" w:rsidRDefault="00681299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BD395E">
              <w:rPr>
                <w:rFonts w:ascii="Times New Roman" w:hAnsi="Times New Roman" w:cs="Times New Roman"/>
                <w:bCs/>
                <w:sz w:val="20"/>
              </w:rPr>
              <w:t>5</w:t>
            </w:r>
          </w:p>
        </w:tc>
        <w:tc>
          <w:tcPr>
            <w:tcW w:w="1391" w:type="pct"/>
            <w:gridSpan w:val="3"/>
            <w:tcBorders>
              <w:bottom w:val="single" w:sz="4" w:space="0" w:color="auto"/>
            </w:tcBorders>
          </w:tcPr>
          <w:p w14:paraId="1E4B559A" w14:textId="77777777" w:rsidR="00681299" w:rsidRPr="00BD395E" w:rsidRDefault="00681299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BD395E">
              <w:rPr>
                <w:rFonts w:ascii="Times New Roman" w:hAnsi="Times New Roman" w:cs="Times New Roman"/>
                <w:bCs/>
                <w:sz w:val="20"/>
              </w:rPr>
              <w:t>6</w:t>
            </w:r>
          </w:p>
        </w:tc>
        <w:tc>
          <w:tcPr>
            <w:tcW w:w="443" w:type="pct"/>
            <w:gridSpan w:val="2"/>
            <w:tcBorders>
              <w:bottom w:val="single" w:sz="4" w:space="0" w:color="auto"/>
            </w:tcBorders>
          </w:tcPr>
          <w:p w14:paraId="4B1FB8C1" w14:textId="77777777" w:rsidR="00681299" w:rsidRPr="00BD395E" w:rsidRDefault="00681299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BD395E">
              <w:rPr>
                <w:rFonts w:ascii="Times New Roman" w:hAnsi="Times New Roman" w:cs="Times New Roman"/>
                <w:bCs/>
                <w:sz w:val="20"/>
              </w:rPr>
              <w:t>7</w:t>
            </w: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1AFFACB7" w14:textId="77777777" w:rsidR="00681299" w:rsidRPr="00BD395E" w:rsidRDefault="00681299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BD395E">
              <w:rPr>
                <w:rFonts w:ascii="Times New Roman" w:hAnsi="Times New Roman" w:cs="Times New Roman"/>
                <w:bCs/>
                <w:sz w:val="20"/>
              </w:rPr>
              <w:t>8</w:t>
            </w:r>
          </w:p>
        </w:tc>
        <w:tc>
          <w:tcPr>
            <w:tcW w:w="396" w:type="pct"/>
            <w:gridSpan w:val="2"/>
            <w:tcBorders>
              <w:bottom w:val="single" w:sz="4" w:space="0" w:color="auto"/>
            </w:tcBorders>
          </w:tcPr>
          <w:p w14:paraId="5D91B1D5" w14:textId="77777777" w:rsidR="00681299" w:rsidRPr="00BD395E" w:rsidRDefault="00681299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BD395E">
              <w:rPr>
                <w:rFonts w:ascii="Times New Roman" w:hAnsi="Times New Roman" w:cs="Times New Roman"/>
                <w:bCs/>
                <w:sz w:val="20"/>
              </w:rPr>
              <w:t>9</w:t>
            </w:r>
          </w:p>
        </w:tc>
        <w:tc>
          <w:tcPr>
            <w:tcW w:w="300" w:type="pct"/>
            <w:tcBorders>
              <w:bottom w:val="single" w:sz="4" w:space="0" w:color="auto"/>
            </w:tcBorders>
          </w:tcPr>
          <w:p w14:paraId="396031EA" w14:textId="77777777" w:rsidR="00681299" w:rsidRPr="00BD395E" w:rsidRDefault="00681299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BD395E">
              <w:rPr>
                <w:rFonts w:ascii="Times New Roman" w:hAnsi="Times New Roman" w:cs="Times New Roman"/>
                <w:bCs/>
                <w:sz w:val="20"/>
              </w:rPr>
              <w:t>10</w:t>
            </w:r>
          </w:p>
        </w:tc>
        <w:tc>
          <w:tcPr>
            <w:tcW w:w="301" w:type="pct"/>
            <w:tcBorders>
              <w:bottom w:val="single" w:sz="4" w:space="0" w:color="auto"/>
            </w:tcBorders>
          </w:tcPr>
          <w:p w14:paraId="3A67A950" w14:textId="77777777" w:rsidR="00681299" w:rsidRPr="00BD395E" w:rsidRDefault="00681299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BD395E">
              <w:rPr>
                <w:rFonts w:ascii="Times New Roman" w:hAnsi="Times New Roman" w:cs="Times New Roman"/>
                <w:bCs/>
                <w:sz w:val="20"/>
              </w:rPr>
              <w:t>11</w:t>
            </w:r>
          </w:p>
        </w:tc>
      </w:tr>
      <w:tr w:rsidR="00681299" w:rsidRPr="00F73ABC" w14:paraId="7E896C50" w14:textId="77777777" w:rsidTr="0008056D">
        <w:trPr>
          <w:cantSplit/>
        </w:trPr>
        <w:tc>
          <w:tcPr>
            <w:tcW w:w="122" w:type="pct"/>
          </w:tcPr>
          <w:p w14:paraId="1A89DC77" w14:textId="77777777" w:rsidR="00681299" w:rsidRPr="00271480" w:rsidRDefault="00681299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4" w:type="pct"/>
          </w:tcPr>
          <w:p w14:paraId="35DB9381" w14:textId="77777777" w:rsidR="00681299" w:rsidRPr="00BD395E" w:rsidRDefault="00681299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D395E">
              <w:rPr>
                <w:rFonts w:ascii="Times New Roman" w:hAnsi="Times New Roman" w:cs="Times New Roman"/>
                <w:sz w:val="20"/>
                <w:szCs w:val="20"/>
              </w:rPr>
              <w:t>Исполнение бюджета муниципального образования по налоговым и неналоговым доходам к первоначально утвержденному уровню</w:t>
            </w:r>
          </w:p>
        </w:tc>
        <w:tc>
          <w:tcPr>
            <w:tcW w:w="188" w:type="pct"/>
          </w:tcPr>
          <w:p w14:paraId="43B68046" w14:textId="77777777" w:rsidR="00681299" w:rsidRPr="00BD395E" w:rsidRDefault="00681299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9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588" w:type="pct"/>
          </w:tcPr>
          <w:p w14:paraId="4B63D10D" w14:textId="77777777" w:rsidR="00681299" w:rsidRPr="00BD395E" w:rsidRDefault="00681299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D39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% </w:t>
            </w:r>
            <w:r w:rsidRPr="00BD395E">
              <w:rPr>
                <w:rFonts w:ascii="Times New Roman" w:hAnsi="Times New Roman" w:cs="Times New Roman"/>
                <w:sz w:val="20"/>
                <w:szCs w:val="20"/>
              </w:rPr>
              <w:t>Исполнение бюджета</w:t>
            </w:r>
          </w:p>
        </w:tc>
        <w:tc>
          <w:tcPr>
            <w:tcW w:w="354" w:type="pct"/>
            <w:gridSpan w:val="3"/>
          </w:tcPr>
          <w:p w14:paraId="4F57AE79" w14:textId="77777777" w:rsidR="00681299" w:rsidRPr="00BD395E" w:rsidRDefault="00681299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D395E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380" w:type="pct"/>
          </w:tcPr>
          <w:p w14:paraId="71CD2E1F" w14:textId="77777777" w:rsidR="00681299" w:rsidRPr="00BD395E" w:rsidRDefault="00681299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D395E">
              <w:rPr>
                <w:rFonts w:ascii="Times New Roman" w:hAnsi="Times New Roman" w:cs="Times New Roman"/>
                <w:sz w:val="20"/>
                <w:szCs w:val="20"/>
              </w:rPr>
              <w:t xml:space="preserve">Р </w:t>
            </w:r>
            <w:proofErr w:type="spellStart"/>
            <w:r w:rsidRPr="00BD395E">
              <w:rPr>
                <w:rFonts w:ascii="Times New Roman" w:hAnsi="Times New Roman" w:cs="Times New Roman"/>
                <w:sz w:val="20"/>
                <w:szCs w:val="20"/>
              </w:rPr>
              <w:t>нинд</w:t>
            </w:r>
            <w:proofErr w:type="spellEnd"/>
            <w:r w:rsidRPr="00BD395E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 w:rsidRPr="00BD395E">
              <w:rPr>
                <w:rFonts w:ascii="Times New Roman" w:hAnsi="Times New Roman" w:cs="Times New Roman"/>
                <w:sz w:val="20"/>
                <w:szCs w:val="20"/>
              </w:rPr>
              <w:t>Пниндо</w:t>
            </w:r>
            <w:proofErr w:type="spellEnd"/>
            <w:r w:rsidRPr="00BD395E">
              <w:rPr>
                <w:rFonts w:ascii="Times New Roman" w:hAnsi="Times New Roman" w:cs="Times New Roman"/>
                <w:sz w:val="20"/>
                <w:szCs w:val="20"/>
              </w:rPr>
              <w:t xml:space="preserve"> / П </w:t>
            </w:r>
            <w:proofErr w:type="spellStart"/>
            <w:r w:rsidRPr="00BD395E">
              <w:rPr>
                <w:rFonts w:ascii="Times New Roman" w:hAnsi="Times New Roman" w:cs="Times New Roman"/>
                <w:sz w:val="20"/>
                <w:szCs w:val="20"/>
              </w:rPr>
              <w:t>ниндп</w:t>
            </w:r>
            <w:proofErr w:type="spellEnd"/>
            <w:r w:rsidRPr="00BD395E">
              <w:rPr>
                <w:rFonts w:ascii="Times New Roman" w:hAnsi="Times New Roman" w:cs="Times New Roman"/>
                <w:sz w:val="20"/>
                <w:szCs w:val="20"/>
              </w:rPr>
              <w:t xml:space="preserve"> x 100, где: </w:t>
            </w:r>
            <w:proofErr w:type="spellStart"/>
            <w:r w:rsidRPr="00BD395E">
              <w:rPr>
                <w:rFonts w:ascii="Times New Roman" w:hAnsi="Times New Roman" w:cs="Times New Roman"/>
                <w:sz w:val="20"/>
                <w:szCs w:val="20"/>
              </w:rPr>
              <w:t>Пниндо</w:t>
            </w:r>
            <w:proofErr w:type="spellEnd"/>
            <w:r w:rsidRPr="00BD395E">
              <w:rPr>
                <w:rFonts w:ascii="Times New Roman" w:hAnsi="Times New Roman" w:cs="Times New Roman"/>
                <w:sz w:val="20"/>
                <w:szCs w:val="20"/>
              </w:rPr>
              <w:t xml:space="preserve"> - поступления налоговых и неналоговых доходов в отчетном финансовом году; П </w:t>
            </w:r>
            <w:proofErr w:type="spellStart"/>
            <w:r w:rsidRPr="00BD395E">
              <w:rPr>
                <w:rFonts w:ascii="Times New Roman" w:hAnsi="Times New Roman" w:cs="Times New Roman"/>
                <w:sz w:val="20"/>
                <w:szCs w:val="20"/>
              </w:rPr>
              <w:t>ниндп</w:t>
            </w:r>
            <w:proofErr w:type="spellEnd"/>
            <w:r w:rsidRPr="00BD395E">
              <w:rPr>
                <w:rFonts w:ascii="Times New Roman" w:hAnsi="Times New Roman" w:cs="Times New Roman"/>
                <w:sz w:val="20"/>
                <w:szCs w:val="20"/>
              </w:rPr>
              <w:t xml:space="preserve"> - первоначально утвержденный план поступления налоговых и неналоговых доходов в отчетном финансовом году</w:t>
            </w:r>
          </w:p>
        </w:tc>
        <w:tc>
          <w:tcPr>
            <w:tcW w:w="441" w:type="pct"/>
            <w:gridSpan w:val="2"/>
          </w:tcPr>
          <w:p w14:paraId="676F571E" w14:textId="77777777" w:rsidR="00681299" w:rsidRPr="00BD395E" w:rsidRDefault="00681299" w:rsidP="0008056D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39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– бухгалтерская отчетность</w:t>
            </w:r>
          </w:p>
          <w:p w14:paraId="356DFD7B" w14:textId="77777777" w:rsidR="00681299" w:rsidRPr="00BD395E" w:rsidRDefault="00681299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D395E">
              <w:rPr>
                <w:rFonts w:ascii="Times New Roman" w:hAnsi="Times New Roman" w:cs="Times New Roman"/>
                <w:sz w:val="20"/>
                <w:szCs w:val="20"/>
              </w:rPr>
              <w:t>отчет об исполнении бюджета форма по ОКУД 0503117</w:t>
            </w:r>
          </w:p>
        </w:tc>
        <w:tc>
          <w:tcPr>
            <w:tcW w:w="436" w:type="pct"/>
            <w:gridSpan w:val="2"/>
          </w:tcPr>
          <w:p w14:paraId="57A21A85" w14:textId="77777777" w:rsidR="00681299" w:rsidRPr="00BD395E" w:rsidRDefault="00681299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D395E">
              <w:rPr>
                <w:rFonts w:ascii="Times New Roman" w:hAnsi="Times New Roman" w:cs="Times New Roman"/>
                <w:sz w:val="20"/>
                <w:szCs w:val="20"/>
              </w:rPr>
              <w:t>предприятия (организации) различных секторов экономики и группы населения</w:t>
            </w:r>
          </w:p>
        </w:tc>
        <w:tc>
          <w:tcPr>
            <w:tcW w:w="392" w:type="pct"/>
          </w:tcPr>
          <w:p w14:paraId="00E03B0F" w14:textId="77777777" w:rsidR="00681299" w:rsidRPr="00BD395E" w:rsidRDefault="00681299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D395E">
              <w:rPr>
                <w:rFonts w:ascii="Times New Roman" w:hAnsi="Times New Roman" w:cs="Times New Roman"/>
                <w:sz w:val="20"/>
                <w:szCs w:val="20"/>
              </w:rPr>
              <w:t>1 – сплошное наблюдение</w:t>
            </w:r>
          </w:p>
        </w:tc>
        <w:tc>
          <w:tcPr>
            <w:tcW w:w="304" w:type="pct"/>
            <w:gridSpan w:val="2"/>
          </w:tcPr>
          <w:p w14:paraId="354660A7" w14:textId="77777777" w:rsidR="00681299" w:rsidRPr="00BD395E" w:rsidRDefault="00681299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14:paraId="67F6B4F8" w14:textId="77777777" w:rsidR="00681299" w:rsidRPr="00BD395E" w:rsidRDefault="00681299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299" w:rsidRPr="00F73ABC" w14:paraId="7B97EF87" w14:textId="77777777" w:rsidTr="0008056D">
        <w:trPr>
          <w:cantSplit/>
        </w:trPr>
        <w:tc>
          <w:tcPr>
            <w:tcW w:w="122" w:type="pct"/>
          </w:tcPr>
          <w:p w14:paraId="790D35E4" w14:textId="77777777" w:rsidR="00681299" w:rsidRPr="00271480" w:rsidRDefault="00681299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94" w:type="pct"/>
          </w:tcPr>
          <w:p w14:paraId="0AD95D59" w14:textId="77777777" w:rsidR="00681299" w:rsidRPr="00BD395E" w:rsidRDefault="00681299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D395E">
              <w:rPr>
                <w:rFonts w:ascii="Times New Roman" w:hAnsi="Times New Roman" w:cs="Times New Roman"/>
                <w:sz w:val="20"/>
                <w:szCs w:val="20"/>
              </w:rPr>
              <w:t>Отношение дефицита бюджета к доходам бюджета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88" w:type="pct"/>
          </w:tcPr>
          <w:p w14:paraId="4FDEDA00" w14:textId="77777777" w:rsidR="00681299" w:rsidRPr="00BD395E" w:rsidRDefault="00681299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9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588" w:type="pct"/>
          </w:tcPr>
          <w:p w14:paraId="335E1475" w14:textId="77777777" w:rsidR="00681299" w:rsidRPr="00BD395E" w:rsidRDefault="00681299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D395E">
              <w:rPr>
                <w:rFonts w:ascii="Times New Roman" w:hAnsi="Times New Roman" w:cs="Times New Roman"/>
                <w:sz w:val="20"/>
                <w:szCs w:val="20"/>
              </w:rPr>
              <w:t>объем дефицита бюджета городского округа в отчетном финансовом году</w:t>
            </w:r>
          </w:p>
        </w:tc>
        <w:tc>
          <w:tcPr>
            <w:tcW w:w="354" w:type="pct"/>
            <w:gridSpan w:val="3"/>
          </w:tcPr>
          <w:p w14:paraId="3B4399E8" w14:textId="77777777" w:rsidR="00681299" w:rsidRPr="00BD395E" w:rsidRDefault="00681299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D395E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380" w:type="pct"/>
          </w:tcPr>
          <w:p w14:paraId="2B74251C" w14:textId="77777777" w:rsidR="00681299" w:rsidRPr="00BD395E" w:rsidRDefault="00681299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D395E">
              <w:rPr>
                <w:rFonts w:ascii="Times New Roman" w:hAnsi="Times New Roman" w:cs="Times New Roman"/>
                <w:sz w:val="20"/>
                <w:szCs w:val="20"/>
              </w:rPr>
              <w:t xml:space="preserve">ДБГО = </w:t>
            </w:r>
            <w:proofErr w:type="spellStart"/>
            <w:r w:rsidRPr="00BD395E">
              <w:rPr>
                <w:rFonts w:ascii="Times New Roman" w:hAnsi="Times New Roman" w:cs="Times New Roman"/>
                <w:sz w:val="20"/>
                <w:szCs w:val="20"/>
              </w:rPr>
              <w:t>ДефБГО</w:t>
            </w:r>
            <w:proofErr w:type="spellEnd"/>
            <w:r w:rsidRPr="00BD395E">
              <w:rPr>
                <w:rFonts w:ascii="Times New Roman" w:hAnsi="Times New Roman" w:cs="Times New Roman"/>
                <w:sz w:val="20"/>
                <w:szCs w:val="20"/>
              </w:rPr>
              <w:t xml:space="preserve"> / (</w:t>
            </w:r>
            <w:proofErr w:type="spellStart"/>
            <w:r w:rsidRPr="00BD395E">
              <w:rPr>
                <w:rFonts w:ascii="Times New Roman" w:hAnsi="Times New Roman" w:cs="Times New Roman"/>
                <w:sz w:val="20"/>
                <w:szCs w:val="20"/>
              </w:rPr>
              <w:t>ДохБГО</w:t>
            </w:r>
            <w:proofErr w:type="spellEnd"/>
            <w:r w:rsidRPr="00BD395E">
              <w:rPr>
                <w:rFonts w:ascii="Times New Roman" w:hAnsi="Times New Roman" w:cs="Times New Roman"/>
                <w:sz w:val="20"/>
                <w:szCs w:val="20"/>
              </w:rPr>
              <w:t xml:space="preserve"> - БП), где: </w:t>
            </w:r>
            <w:proofErr w:type="spellStart"/>
            <w:r w:rsidRPr="00BD395E">
              <w:rPr>
                <w:rFonts w:ascii="Times New Roman" w:hAnsi="Times New Roman" w:cs="Times New Roman"/>
                <w:sz w:val="20"/>
                <w:szCs w:val="20"/>
              </w:rPr>
              <w:t>ДефБГО</w:t>
            </w:r>
            <w:proofErr w:type="spellEnd"/>
            <w:r w:rsidRPr="00BD395E">
              <w:rPr>
                <w:rFonts w:ascii="Times New Roman" w:hAnsi="Times New Roman" w:cs="Times New Roman"/>
                <w:sz w:val="20"/>
                <w:szCs w:val="20"/>
              </w:rPr>
              <w:t xml:space="preserve"> - объем дефицита бюджета городского округа в отчетном финансовом году; </w:t>
            </w:r>
            <w:proofErr w:type="spellStart"/>
            <w:r w:rsidRPr="00BD395E">
              <w:rPr>
                <w:rFonts w:ascii="Times New Roman" w:hAnsi="Times New Roman" w:cs="Times New Roman"/>
                <w:sz w:val="20"/>
                <w:szCs w:val="20"/>
              </w:rPr>
              <w:t>ДохБГО</w:t>
            </w:r>
            <w:proofErr w:type="spellEnd"/>
            <w:r w:rsidRPr="00BD395E">
              <w:rPr>
                <w:rFonts w:ascii="Times New Roman" w:hAnsi="Times New Roman" w:cs="Times New Roman"/>
                <w:sz w:val="20"/>
                <w:szCs w:val="20"/>
              </w:rPr>
              <w:t xml:space="preserve"> - общий объем доходов бюджета городского округа в отчетном финансовом году; БП - общий объем безвозмездных поступлений в отчетном финансовом году</w:t>
            </w:r>
          </w:p>
        </w:tc>
        <w:tc>
          <w:tcPr>
            <w:tcW w:w="441" w:type="pct"/>
            <w:gridSpan w:val="2"/>
          </w:tcPr>
          <w:p w14:paraId="21C0761F" w14:textId="77777777" w:rsidR="00681299" w:rsidRPr="00BD395E" w:rsidRDefault="00681299" w:rsidP="0008056D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39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– бухгалтерская отчетность</w:t>
            </w:r>
          </w:p>
          <w:p w14:paraId="6F8039A8" w14:textId="77777777" w:rsidR="00681299" w:rsidRPr="00BD395E" w:rsidRDefault="00681299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D395E">
              <w:rPr>
                <w:rFonts w:ascii="Times New Roman" w:hAnsi="Times New Roman" w:cs="Times New Roman"/>
                <w:sz w:val="20"/>
                <w:szCs w:val="20"/>
              </w:rPr>
              <w:t>отчет об исполнении бюджета форма по ОКУД 0503117</w:t>
            </w:r>
          </w:p>
        </w:tc>
        <w:tc>
          <w:tcPr>
            <w:tcW w:w="436" w:type="pct"/>
            <w:gridSpan w:val="2"/>
          </w:tcPr>
          <w:p w14:paraId="2530DD4A" w14:textId="77777777" w:rsidR="00681299" w:rsidRPr="00BD395E" w:rsidRDefault="00681299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D395E">
              <w:rPr>
                <w:rFonts w:ascii="Times New Roman" w:hAnsi="Times New Roman" w:cs="Times New Roman"/>
                <w:sz w:val="20"/>
                <w:szCs w:val="20"/>
              </w:rPr>
              <w:t>предприятия (организации) различных секторов экономики и группы населения</w:t>
            </w:r>
          </w:p>
        </w:tc>
        <w:tc>
          <w:tcPr>
            <w:tcW w:w="392" w:type="pct"/>
          </w:tcPr>
          <w:p w14:paraId="5EA63214" w14:textId="77777777" w:rsidR="00681299" w:rsidRPr="00BD395E" w:rsidRDefault="00681299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D395E">
              <w:rPr>
                <w:rFonts w:ascii="Times New Roman" w:hAnsi="Times New Roman" w:cs="Times New Roman"/>
                <w:sz w:val="20"/>
                <w:szCs w:val="20"/>
              </w:rPr>
              <w:t>1 – сплошное наблюдение</w:t>
            </w:r>
          </w:p>
        </w:tc>
        <w:tc>
          <w:tcPr>
            <w:tcW w:w="304" w:type="pct"/>
            <w:gridSpan w:val="2"/>
          </w:tcPr>
          <w:p w14:paraId="28DC0D12" w14:textId="77777777" w:rsidR="00681299" w:rsidRPr="00BD395E" w:rsidRDefault="00681299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14:paraId="1CEE4348" w14:textId="77777777" w:rsidR="00681299" w:rsidRPr="00BD395E" w:rsidRDefault="00681299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299" w:rsidRPr="00F73ABC" w14:paraId="08E21656" w14:textId="77777777" w:rsidTr="0008056D">
        <w:trPr>
          <w:cantSplit/>
        </w:trPr>
        <w:tc>
          <w:tcPr>
            <w:tcW w:w="122" w:type="pct"/>
          </w:tcPr>
          <w:p w14:paraId="0ECD0E19" w14:textId="77777777" w:rsidR="00681299" w:rsidRPr="00271480" w:rsidRDefault="00681299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4" w:type="pct"/>
          </w:tcPr>
          <w:p w14:paraId="6BA298E4" w14:textId="77777777" w:rsidR="00681299" w:rsidRPr="00BD395E" w:rsidRDefault="00681299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D395E">
              <w:rPr>
                <w:rFonts w:ascii="Times New Roman" w:hAnsi="Times New Roman" w:cs="Times New Roman"/>
                <w:sz w:val="20"/>
                <w:szCs w:val="20"/>
              </w:rPr>
              <w:t>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88" w:type="pct"/>
          </w:tcPr>
          <w:p w14:paraId="57D04B6D" w14:textId="77777777" w:rsidR="00681299" w:rsidRPr="00BD395E" w:rsidRDefault="00681299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39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588" w:type="pct"/>
          </w:tcPr>
          <w:p w14:paraId="6CEA8450" w14:textId="77777777" w:rsidR="00681299" w:rsidRPr="00BD395E" w:rsidRDefault="00681299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D395E">
              <w:rPr>
                <w:rFonts w:ascii="Times New Roman" w:hAnsi="Times New Roman" w:cs="Times New Roman"/>
                <w:sz w:val="20"/>
                <w:szCs w:val="20"/>
              </w:rPr>
              <w:t>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354" w:type="pct"/>
            <w:gridSpan w:val="3"/>
          </w:tcPr>
          <w:p w14:paraId="7BE2EA98" w14:textId="77777777" w:rsidR="00681299" w:rsidRPr="00BD395E" w:rsidRDefault="00681299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D395E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380" w:type="pct"/>
          </w:tcPr>
          <w:p w14:paraId="4B4EBB09" w14:textId="77777777" w:rsidR="00681299" w:rsidRPr="00BD395E" w:rsidRDefault="00681299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D395E">
              <w:rPr>
                <w:rFonts w:ascii="Times New Roman" w:hAnsi="Times New Roman" w:cs="Times New Roman"/>
                <w:sz w:val="20"/>
                <w:szCs w:val="20"/>
              </w:rPr>
              <w:t>РМД = МД / (Д - БП) x 100, где: МД - объем муниципального долга городского округа на 1 января текущего финансового года; Д - объем доходов бюджета городского округа в отчетном финансовом году; БП - объем безвозмездных поступлений в отчетном финансовом году</w:t>
            </w:r>
          </w:p>
        </w:tc>
        <w:tc>
          <w:tcPr>
            <w:tcW w:w="441" w:type="pct"/>
            <w:gridSpan w:val="2"/>
          </w:tcPr>
          <w:p w14:paraId="266A1ED0" w14:textId="77777777" w:rsidR="00681299" w:rsidRPr="00BD395E" w:rsidRDefault="00681299" w:rsidP="0008056D">
            <w:pPr>
              <w:pStyle w:val="a4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39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– бухгалтерская отчетность</w:t>
            </w:r>
          </w:p>
          <w:p w14:paraId="502CE389" w14:textId="77777777" w:rsidR="00681299" w:rsidRPr="00BD395E" w:rsidRDefault="00681299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D395E">
              <w:rPr>
                <w:rFonts w:ascii="Times New Roman" w:hAnsi="Times New Roman" w:cs="Times New Roman"/>
                <w:sz w:val="20"/>
                <w:szCs w:val="20"/>
              </w:rPr>
              <w:t>отчет об исполнении бюджета форма по ОКУД 0503117</w:t>
            </w:r>
          </w:p>
        </w:tc>
        <w:tc>
          <w:tcPr>
            <w:tcW w:w="436" w:type="pct"/>
            <w:gridSpan w:val="2"/>
          </w:tcPr>
          <w:p w14:paraId="6521CDAB" w14:textId="77777777" w:rsidR="00681299" w:rsidRPr="00BD395E" w:rsidRDefault="00681299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D395E">
              <w:rPr>
                <w:rFonts w:ascii="Times New Roman" w:hAnsi="Times New Roman" w:cs="Times New Roman"/>
                <w:sz w:val="20"/>
                <w:szCs w:val="20"/>
              </w:rPr>
              <w:t>предприятия (организации) различных секторов экономики и группы населения</w:t>
            </w:r>
          </w:p>
        </w:tc>
        <w:tc>
          <w:tcPr>
            <w:tcW w:w="392" w:type="pct"/>
          </w:tcPr>
          <w:p w14:paraId="5CDBFD39" w14:textId="77777777" w:rsidR="00681299" w:rsidRPr="00BD395E" w:rsidRDefault="00681299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D395E">
              <w:rPr>
                <w:rFonts w:ascii="Times New Roman" w:hAnsi="Times New Roman" w:cs="Times New Roman"/>
                <w:sz w:val="20"/>
                <w:szCs w:val="20"/>
              </w:rPr>
              <w:t>1 – сплошное наблюдение</w:t>
            </w:r>
          </w:p>
        </w:tc>
        <w:tc>
          <w:tcPr>
            <w:tcW w:w="304" w:type="pct"/>
            <w:gridSpan w:val="2"/>
          </w:tcPr>
          <w:p w14:paraId="7E8E6751" w14:textId="77777777" w:rsidR="00681299" w:rsidRPr="00BD395E" w:rsidRDefault="00681299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pct"/>
          </w:tcPr>
          <w:p w14:paraId="381E990B" w14:textId="77777777" w:rsidR="00681299" w:rsidRPr="00BD395E" w:rsidRDefault="00681299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FE32CB7" w14:textId="77777777" w:rsidR="00681299" w:rsidRPr="00F95AB4" w:rsidRDefault="00681299" w:rsidP="006812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AB4">
        <w:rPr>
          <w:rFonts w:ascii="Times New Roman" w:hAnsi="Times New Roman" w:cs="Times New Roman"/>
          <w:sz w:val="24"/>
          <w:szCs w:val="24"/>
        </w:rPr>
        <w:t> Характеристика содержания показателя.</w:t>
      </w:r>
    </w:p>
    <w:p w14:paraId="193717D6" w14:textId="77777777" w:rsidR="00681299" w:rsidRPr="00F95AB4" w:rsidRDefault="00681299" w:rsidP="006812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AB4">
        <w:rPr>
          <w:rFonts w:ascii="Times New Roman" w:hAnsi="Times New Roman" w:cs="Times New Roman"/>
          <w:sz w:val="24"/>
          <w:szCs w:val="24"/>
        </w:rPr>
        <w:t>2 Указываются периодичность сбора данных и вид временной характеристики (показатель на дату, показатель за период).</w:t>
      </w:r>
    </w:p>
    <w:p w14:paraId="719A3EC9" w14:textId="77777777" w:rsidR="00681299" w:rsidRPr="00F95AB4" w:rsidRDefault="00681299" w:rsidP="006812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AB4">
        <w:rPr>
          <w:rFonts w:ascii="Times New Roman" w:hAnsi="Times New Roman" w:cs="Times New Roman"/>
          <w:sz w:val="24"/>
          <w:szCs w:val="24"/>
        </w:rPr>
        <w:t>3Приводятся формула и краткий алгоритм расчета. При описании формулы или алгоритма необходимо использовать буквенные обозначения базовых показателей.</w:t>
      </w:r>
    </w:p>
    <w:p w14:paraId="4567A140" w14:textId="77777777" w:rsidR="00681299" w:rsidRPr="00F95AB4" w:rsidRDefault="00681299" w:rsidP="006812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AB4">
        <w:rPr>
          <w:rFonts w:ascii="Times New Roman" w:hAnsi="Times New Roman" w:cs="Times New Roman"/>
          <w:sz w:val="24"/>
          <w:szCs w:val="24"/>
        </w:rPr>
        <w:t>4 Указываются: 1 – периодическая отчетность, 2 – перепись, 3 – единовременное обследование (учет), 4 – бухгалтерская отчетность, 5 – финансовая отчетность, 6 – социологический опрос, 7 – административная информация, 8 – прочие (указать). При наличии утвержденной формы федерального статистического наблюдения по базовому показателю приводятся наименование формы и реквизиты акта, которым она утверждена.</w:t>
      </w:r>
    </w:p>
    <w:p w14:paraId="33A1F462" w14:textId="77777777" w:rsidR="00681299" w:rsidRPr="00F95AB4" w:rsidRDefault="00681299" w:rsidP="006812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AB4">
        <w:rPr>
          <w:rFonts w:ascii="Times New Roman" w:hAnsi="Times New Roman" w:cs="Times New Roman"/>
          <w:sz w:val="24"/>
          <w:szCs w:val="24"/>
        </w:rPr>
        <w:t>5 Указываются предприятия (организации) различных секторов экономики, группы населения, домашних хозяйств и др.</w:t>
      </w:r>
    </w:p>
    <w:p w14:paraId="67292F29" w14:textId="77777777" w:rsidR="00681299" w:rsidRPr="00F95AB4" w:rsidRDefault="00681299" w:rsidP="006812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AB4">
        <w:rPr>
          <w:rFonts w:ascii="Times New Roman" w:hAnsi="Times New Roman" w:cs="Times New Roman"/>
          <w:sz w:val="24"/>
          <w:szCs w:val="24"/>
        </w:rPr>
        <w:t>6 Указываются: 1 – сплошное наблюдение, 2 – способ основного массива, 3 – выборочное наблюдение, 4 – монографическое наблюдение.</w:t>
      </w:r>
    </w:p>
    <w:p w14:paraId="320336C0" w14:textId="77777777" w:rsidR="00681299" w:rsidRPr="00F95AB4" w:rsidRDefault="00681299" w:rsidP="006812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5AB4">
        <w:rPr>
          <w:rFonts w:ascii="Times New Roman" w:hAnsi="Times New Roman" w:cs="Times New Roman"/>
          <w:sz w:val="24"/>
          <w:szCs w:val="24"/>
        </w:rPr>
        <w:t>7  Приводится</w:t>
      </w:r>
      <w:proofErr w:type="gramEnd"/>
      <w:r w:rsidRPr="00F95AB4">
        <w:rPr>
          <w:rFonts w:ascii="Times New Roman" w:hAnsi="Times New Roman" w:cs="Times New Roman"/>
          <w:sz w:val="24"/>
          <w:szCs w:val="24"/>
        </w:rPr>
        <w:t xml:space="preserve"> наименование органа исполнительной власти, ответственного за сбор данных по показателю.</w:t>
      </w:r>
    </w:p>
    <w:p w14:paraId="40582B15" w14:textId="77777777" w:rsidR="00681299" w:rsidRPr="00F95AB4" w:rsidRDefault="00681299" w:rsidP="006812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480">
        <w:rPr>
          <w:rFonts w:ascii="Times New Roman" w:hAnsi="Times New Roman" w:cs="Times New Roman"/>
          <w:sz w:val="24"/>
          <w:szCs w:val="24"/>
        </w:rPr>
        <w:t>8</w:t>
      </w:r>
      <w:r w:rsidRPr="00F95AB4">
        <w:rPr>
          <w:rFonts w:ascii="Times New Roman" w:hAnsi="Times New Roman" w:cs="Times New Roman"/>
          <w:sz w:val="24"/>
          <w:szCs w:val="24"/>
        </w:rPr>
        <w:t xml:space="preserve"> Указываются реквизиты акта об утверждении методики расчета показателей муниципальной программы.</w:t>
      </w:r>
    </w:p>
    <w:p w14:paraId="08FFE4BD" w14:textId="77777777" w:rsidR="00681299" w:rsidRPr="00EC7D59" w:rsidRDefault="00674C15" w:rsidP="00681299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0"/>
          <w:lang w:eastAsia="en-US"/>
        </w:rPr>
      </w:pPr>
      <w:hyperlink r:id="rId11" w:history="1">
        <w:r w:rsidR="00681299" w:rsidRPr="00EC7D59">
          <w:rPr>
            <w:rFonts w:ascii="Times New Roman" w:eastAsiaTheme="minorHAnsi" w:hAnsi="Times New Roman" w:cs="Times New Roman"/>
            <w:sz w:val="20"/>
            <w:lang w:eastAsia="en-US"/>
          </w:rPr>
          <w:t xml:space="preserve">ПРИЛОЖЕНИЕ </w:t>
        </w:r>
        <w:r w:rsidR="00681299">
          <w:rPr>
            <w:rFonts w:ascii="Times New Roman" w:eastAsiaTheme="minorHAnsi" w:hAnsi="Times New Roman" w:cs="Times New Roman"/>
            <w:sz w:val="20"/>
            <w:lang w:eastAsia="en-US"/>
          </w:rPr>
          <w:t>4</w:t>
        </w:r>
      </w:hyperlink>
    </w:p>
    <w:p w14:paraId="5BF6E36D" w14:textId="35EC7133" w:rsidR="00681299" w:rsidRPr="00EC7D59" w:rsidRDefault="00681299" w:rsidP="00681299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lang w:eastAsia="en-US"/>
        </w:rPr>
        <w:t>м</w:t>
      </w:r>
      <w:r w:rsidRPr="00EC7D59">
        <w:rPr>
          <w:rFonts w:ascii="Times New Roman" w:eastAsiaTheme="minorHAnsi" w:hAnsi="Times New Roman" w:cs="Times New Roman"/>
          <w:sz w:val="20"/>
          <w:lang w:eastAsia="en-US"/>
        </w:rPr>
        <w:t>униципальной</w:t>
      </w:r>
      <w:r>
        <w:rPr>
          <w:rFonts w:ascii="Times New Roman" w:eastAsiaTheme="minorHAnsi" w:hAnsi="Times New Roman" w:cs="Times New Roman"/>
          <w:sz w:val="20"/>
          <w:lang w:eastAsia="en-US"/>
        </w:rPr>
        <w:t xml:space="preserve"> </w:t>
      </w:r>
      <w:r w:rsidRPr="00271480">
        <w:rPr>
          <w:rFonts w:ascii="Times New Roman" w:eastAsiaTheme="minorHAnsi" w:hAnsi="Times New Roman" w:cs="Times New Roman"/>
          <w:sz w:val="20"/>
          <w:lang w:eastAsia="en-US"/>
        </w:rPr>
        <w:t>Подпрограмм</w:t>
      </w:r>
      <w:r>
        <w:rPr>
          <w:rFonts w:ascii="Times New Roman" w:eastAsiaTheme="minorHAnsi" w:hAnsi="Times New Roman" w:cs="Times New Roman"/>
          <w:sz w:val="20"/>
          <w:lang w:eastAsia="en-US"/>
        </w:rPr>
        <w:t>ы</w:t>
      </w:r>
      <w:r w:rsidRPr="00271480">
        <w:rPr>
          <w:rFonts w:ascii="Times New Roman" w:eastAsiaTheme="minorHAnsi" w:hAnsi="Times New Roman" w:cs="Times New Roman"/>
          <w:sz w:val="20"/>
          <w:lang w:eastAsia="en-US"/>
        </w:rPr>
        <w:t xml:space="preserve"> III. «Управление муниципальными финансами»</w:t>
      </w:r>
      <w:r w:rsidRPr="00EC7D59">
        <w:rPr>
          <w:rFonts w:ascii="Times New Roman" w:eastAsiaTheme="minorHAnsi" w:hAnsi="Times New Roman" w:cs="Times New Roman"/>
          <w:sz w:val="20"/>
          <w:lang w:eastAsia="en-US"/>
        </w:rPr>
        <w:t xml:space="preserve"> программы муниципального образования «</w:t>
      </w:r>
      <w:proofErr w:type="spellStart"/>
      <w:r w:rsidRPr="00EC7D59">
        <w:rPr>
          <w:rFonts w:ascii="Times New Roman" w:eastAsiaTheme="minorHAnsi" w:hAnsi="Times New Roman" w:cs="Times New Roman"/>
          <w:sz w:val="20"/>
          <w:lang w:eastAsia="en-US"/>
        </w:rPr>
        <w:t>Муринское</w:t>
      </w:r>
      <w:proofErr w:type="spellEnd"/>
      <w:r w:rsidRPr="00EC7D59">
        <w:rPr>
          <w:rFonts w:ascii="Times New Roman" w:eastAsiaTheme="minorHAnsi" w:hAnsi="Times New Roman" w:cs="Times New Roman"/>
          <w:sz w:val="20"/>
          <w:lang w:eastAsia="en-US"/>
        </w:rPr>
        <w:t xml:space="preserve"> городское поселение»</w:t>
      </w:r>
      <w:r>
        <w:rPr>
          <w:rFonts w:ascii="Times New Roman" w:eastAsiaTheme="minorHAnsi" w:hAnsi="Times New Roman" w:cs="Times New Roman"/>
          <w:sz w:val="20"/>
          <w:lang w:eastAsia="en-US"/>
        </w:rPr>
        <w:t xml:space="preserve"> </w:t>
      </w:r>
      <w:r w:rsidRPr="00EC7D59">
        <w:rPr>
          <w:rFonts w:ascii="Times New Roman" w:eastAsiaTheme="minorHAnsi" w:hAnsi="Times New Roman" w:cs="Times New Roman"/>
          <w:sz w:val="20"/>
          <w:lang w:eastAsia="en-US"/>
        </w:rPr>
        <w:t>Всеволожского района Ленинградской области</w:t>
      </w:r>
      <w:r>
        <w:rPr>
          <w:rFonts w:ascii="Times New Roman" w:eastAsiaTheme="minorHAnsi" w:hAnsi="Times New Roman" w:cs="Times New Roman"/>
          <w:sz w:val="20"/>
          <w:lang w:eastAsia="en-US"/>
        </w:rPr>
        <w:t xml:space="preserve"> </w:t>
      </w:r>
      <w:r w:rsidRPr="00EC7D59">
        <w:rPr>
          <w:rFonts w:ascii="Times New Roman" w:eastAsiaTheme="minorHAnsi" w:hAnsi="Times New Roman" w:cs="Times New Roman"/>
          <w:sz w:val="20"/>
          <w:lang w:eastAsia="en-US"/>
        </w:rPr>
        <w:t>Управление муниципальным имуществом, финансами и муниципальной службой муниципального образования «</w:t>
      </w:r>
      <w:proofErr w:type="spellStart"/>
      <w:r w:rsidRPr="00EC7D59">
        <w:rPr>
          <w:rFonts w:ascii="Times New Roman" w:eastAsiaTheme="minorHAnsi" w:hAnsi="Times New Roman" w:cs="Times New Roman"/>
          <w:sz w:val="20"/>
          <w:lang w:eastAsia="en-US"/>
        </w:rPr>
        <w:t>Муринское</w:t>
      </w:r>
      <w:proofErr w:type="spellEnd"/>
      <w:r w:rsidRPr="00EC7D59">
        <w:rPr>
          <w:rFonts w:ascii="Times New Roman" w:eastAsiaTheme="minorHAnsi" w:hAnsi="Times New Roman" w:cs="Times New Roman"/>
          <w:sz w:val="20"/>
          <w:lang w:eastAsia="en-US"/>
        </w:rPr>
        <w:t xml:space="preserve"> городское поселение» Всеволожского муниципального района Ленинградской области на 202</w:t>
      </w:r>
      <w:r w:rsidR="00AC537E">
        <w:rPr>
          <w:rFonts w:ascii="Times New Roman" w:eastAsiaTheme="minorHAnsi" w:hAnsi="Times New Roman" w:cs="Times New Roman"/>
          <w:sz w:val="20"/>
          <w:lang w:eastAsia="en-US"/>
        </w:rPr>
        <w:t>1</w:t>
      </w:r>
      <w:r w:rsidRPr="00EC7D59">
        <w:rPr>
          <w:rFonts w:ascii="Times New Roman" w:eastAsiaTheme="minorHAnsi" w:hAnsi="Times New Roman" w:cs="Times New Roman"/>
          <w:sz w:val="20"/>
          <w:lang w:eastAsia="en-US"/>
        </w:rPr>
        <w:t xml:space="preserve"> – 202</w:t>
      </w:r>
      <w:r w:rsidR="00AC537E">
        <w:rPr>
          <w:rFonts w:ascii="Times New Roman" w:eastAsiaTheme="minorHAnsi" w:hAnsi="Times New Roman" w:cs="Times New Roman"/>
          <w:sz w:val="20"/>
          <w:lang w:eastAsia="en-US"/>
        </w:rPr>
        <w:t>4</w:t>
      </w:r>
      <w:r w:rsidRPr="00EC7D59">
        <w:rPr>
          <w:rFonts w:ascii="Times New Roman" w:eastAsiaTheme="minorHAnsi" w:hAnsi="Times New Roman" w:cs="Times New Roman"/>
          <w:sz w:val="20"/>
          <w:lang w:eastAsia="en-US"/>
        </w:rPr>
        <w:t xml:space="preserve"> гг.</w:t>
      </w:r>
    </w:p>
    <w:p w14:paraId="297FB25A" w14:textId="77777777" w:rsidR="00681299" w:rsidRDefault="00681299" w:rsidP="00681299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0"/>
          <w:lang w:eastAsia="en-US"/>
        </w:rPr>
      </w:pPr>
    </w:p>
    <w:p w14:paraId="22E9F3CC" w14:textId="77777777" w:rsidR="00681299" w:rsidRPr="00B07B79" w:rsidRDefault="00681299" w:rsidP="0068129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7B79"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14:paraId="043AAF6E" w14:textId="77777777" w:rsidR="00681299" w:rsidRPr="00B07B79" w:rsidRDefault="00681299" w:rsidP="0068129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7B79">
        <w:rPr>
          <w:rFonts w:ascii="Times New Roman" w:hAnsi="Times New Roman" w:cs="Times New Roman"/>
          <w:b/>
          <w:bCs/>
          <w:sz w:val="24"/>
          <w:szCs w:val="24"/>
        </w:rPr>
        <w:t>об основных мерах правового регулирования в сфере</w:t>
      </w:r>
    </w:p>
    <w:p w14:paraId="5A68CC07" w14:textId="40BA97C4" w:rsidR="00681299" w:rsidRPr="007D5221" w:rsidRDefault="00681299" w:rsidP="0068129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7B79">
        <w:rPr>
          <w:rFonts w:ascii="Times New Roman" w:hAnsi="Times New Roman" w:cs="Times New Roman"/>
          <w:b/>
          <w:bCs/>
          <w:sz w:val="24"/>
          <w:szCs w:val="24"/>
        </w:rPr>
        <w:t xml:space="preserve">реализации муниципальной </w:t>
      </w:r>
      <w:r w:rsidRPr="00D52553">
        <w:rPr>
          <w:rFonts w:ascii="Times New Roman" w:hAnsi="Times New Roman" w:cs="Times New Roman"/>
          <w:b/>
          <w:sz w:val="24"/>
          <w:szCs w:val="24"/>
        </w:rPr>
        <w:t>Подпрограмм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D52553">
        <w:rPr>
          <w:rFonts w:ascii="Times New Roman" w:hAnsi="Times New Roman" w:cs="Times New Roman"/>
          <w:b/>
          <w:sz w:val="24"/>
          <w:szCs w:val="24"/>
        </w:rPr>
        <w:t xml:space="preserve"> III. «Управление муниципальными финансами»</w:t>
      </w:r>
      <w:r w:rsidRPr="0001791C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муниципальной 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4C633B">
        <w:rPr>
          <w:rFonts w:ascii="Times New Roman" w:hAnsi="Times New Roman" w:cs="Times New Roman"/>
          <w:b/>
          <w:bCs/>
          <w:sz w:val="24"/>
          <w:szCs w:val="24"/>
        </w:rPr>
        <w:t>Управление муниципальным имуществом, финансами и муниципальной службой муниципального образования «</w:t>
      </w:r>
      <w:proofErr w:type="spellStart"/>
      <w:r w:rsidRPr="004C633B">
        <w:rPr>
          <w:rFonts w:ascii="Times New Roman" w:hAnsi="Times New Roman" w:cs="Times New Roman"/>
          <w:b/>
          <w:bCs/>
          <w:sz w:val="24"/>
          <w:szCs w:val="24"/>
        </w:rPr>
        <w:t>Муринское</w:t>
      </w:r>
      <w:proofErr w:type="spellEnd"/>
      <w:r w:rsidRPr="004C633B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городское поселение» Всеволожского муниципального района Ленинградской области на 202</w:t>
      </w:r>
      <w:r w:rsidR="00AC537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C633B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 w:rsidR="00F94D3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C63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633B">
        <w:rPr>
          <w:rFonts w:ascii="Times New Roman" w:hAnsi="Times New Roman" w:cs="Times New Roman"/>
          <w:b/>
          <w:bCs/>
          <w:sz w:val="24"/>
          <w:szCs w:val="24"/>
        </w:rPr>
        <w:t>гг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4C633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16803CF" w14:textId="77777777" w:rsidR="00681299" w:rsidRPr="00F73ABC" w:rsidRDefault="00681299" w:rsidP="0068129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1997"/>
        <w:gridCol w:w="4190"/>
        <w:gridCol w:w="3426"/>
        <w:gridCol w:w="4425"/>
      </w:tblGrid>
      <w:tr w:rsidR="00681299" w:rsidRPr="00F73ABC" w14:paraId="02A2ADD1" w14:textId="77777777" w:rsidTr="0008056D">
        <w:tc>
          <w:tcPr>
            <w:tcW w:w="226" w:type="pct"/>
          </w:tcPr>
          <w:p w14:paraId="0E66D8D2" w14:textId="77777777" w:rsidR="00681299" w:rsidRPr="00B07B79" w:rsidRDefault="00681299" w:rsidP="0008056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B79">
              <w:rPr>
                <w:rFonts w:ascii="Times New Roman" w:hAnsi="Times New Roman" w:cs="Times New Roman"/>
                <w:bCs/>
                <w:sz w:val="24"/>
                <w:szCs w:val="24"/>
              </w:rPr>
              <w:t>N п/п</w:t>
            </w:r>
          </w:p>
        </w:tc>
        <w:tc>
          <w:tcPr>
            <w:tcW w:w="679" w:type="pct"/>
          </w:tcPr>
          <w:p w14:paraId="1A98A1BF" w14:textId="77777777" w:rsidR="00681299" w:rsidRPr="00B07B79" w:rsidRDefault="00681299" w:rsidP="0008056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B79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и вид правового акта1</w:t>
            </w:r>
          </w:p>
        </w:tc>
        <w:tc>
          <w:tcPr>
            <w:tcW w:w="1425" w:type="pct"/>
          </w:tcPr>
          <w:p w14:paraId="6C81D6DE" w14:textId="77777777" w:rsidR="00681299" w:rsidRPr="00B07B79" w:rsidRDefault="00681299" w:rsidP="0008056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B7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положения правового акта (правовые новации)</w:t>
            </w:r>
          </w:p>
        </w:tc>
        <w:tc>
          <w:tcPr>
            <w:tcW w:w="1165" w:type="pct"/>
          </w:tcPr>
          <w:p w14:paraId="4C1CE6DD" w14:textId="77777777" w:rsidR="00681299" w:rsidRPr="00B07B79" w:rsidRDefault="00681299" w:rsidP="0008056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B79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структурного подразделения администрации - разработчика</w:t>
            </w:r>
          </w:p>
        </w:tc>
        <w:tc>
          <w:tcPr>
            <w:tcW w:w="1505" w:type="pct"/>
          </w:tcPr>
          <w:p w14:paraId="0BD19736" w14:textId="77777777" w:rsidR="00681299" w:rsidRPr="00B07B79" w:rsidRDefault="00681299" w:rsidP="0008056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B79">
              <w:rPr>
                <w:rFonts w:ascii="Times New Roman" w:hAnsi="Times New Roman" w:cs="Times New Roman"/>
                <w:bCs/>
                <w:sz w:val="24"/>
                <w:szCs w:val="24"/>
              </w:rPr>
              <w:t>Ожидаемые сроки принятия (квартал, год)</w:t>
            </w:r>
          </w:p>
        </w:tc>
      </w:tr>
      <w:tr w:rsidR="00681299" w:rsidRPr="00F73ABC" w14:paraId="3E654875" w14:textId="77777777" w:rsidTr="0008056D">
        <w:tc>
          <w:tcPr>
            <w:tcW w:w="5000" w:type="pct"/>
            <w:gridSpan w:val="5"/>
          </w:tcPr>
          <w:p w14:paraId="35F2CB12" w14:textId="7B695512" w:rsidR="00681299" w:rsidRPr="00B07B79" w:rsidRDefault="00681299" w:rsidP="000805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5A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C275AC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3850C7">
              <w:rPr>
                <w:rFonts w:ascii="Times New Roman" w:hAnsi="Times New Roman" w:cs="Times New Roman"/>
                <w:color w:val="000000" w:themeColor="text1"/>
              </w:rPr>
              <w:t xml:space="preserve"> муниципальными финансами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9021E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образования «</w:t>
            </w:r>
            <w:proofErr w:type="spellStart"/>
            <w:r w:rsidRPr="0099021E">
              <w:rPr>
                <w:rFonts w:ascii="Times New Roman" w:hAnsi="Times New Roman" w:cs="Times New Roman"/>
                <w:bCs/>
                <w:sz w:val="24"/>
                <w:szCs w:val="24"/>
              </w:rPr>
              <w:t>Муринское</w:t>
            </w:r>
            <w:proofErr w:type="spellEnd"/>
            <w:r w:rsidRPr="009902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городское поселение» Всеволожского муниципального района Ленинградской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9021E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850C7">
              <w:rPr>
                <w:rFonts w:ascii="Times New Roman" w:hAnsi="Times New Roman" w:cs="Times New Roman"/>
              </w:rPr>
              <w:t>на 202</w:t>
            </w:r>
            <w:r w:rsidR="00AC537E">
              <w:rPr>
                <w:rFonts w:ascii="Times New Roman" w:hAnsi="Times New Roman" w:cs="Times New Roman"/>
              </w:rPr>
              <w:t>1</w:t>
            </w:r>
            <w:r w:rsidRPr="003850C7">
              <w:rPr>
                <w:rFonts w:ascii="Times New Roman" w:hAnsi="Times New Roman" w:cs="Times New Roman"/>
              </w:rPr>
              <w:t>-202</w:t>
            </w:r>
            <w:r w:rsidR="00F94D39">
              <w:rPr>
                <w:rFonts w:ascii="Times New Roman" w:hAnsi="Times New Roman" w:cs="Times New Roman"/>
              </w:rPr>
              <w:t>4</w:t>
            </w:r>
            <w:r w:rsidRPr="003850C7">
              <w:rPr>
                <w:rFonts w:ascii="Times New Roman" w:hAnsi="Times New Roman" w:cs="Times New Roman"/>
              </w:rPr>
              <w:t>гг</w:t>
            </w:r>
          </w:p>
        </w:tc>
      </w:tr>
      <w:tr w:rsidR="00681299" w:rsidRPr="00F73ABC" w14:paraId="18D42B20" w14:textId="77777777" w:rsidTr="0008056D">
        <w:tc>
          <w:tcPr>
            <w:tcW w:w="226" w:type="pct"/>
          </w:tcPr>
          <w:p w14:paraId="4E9995F5" w14:textId="77777777" w:rsidR="00681299" w:rsidRPr="00F73ABC" w:rsidRDefault="00681299" w:rsidP="000805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pct"/>
          </w:tcPr>
          <w:p w14:paraId="751AAF98" w14:textId="77777777" w:rsidR="00681299" w:rsidRPr="00F73ABC" w:rsidRDefault="00681299" w:rsidP="000805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pct"/>
          </w:tcPr>
          <w:p w14:paraId="1BCF4106" w14:textId="77777777" w:rsidR="00681299" w:rsidRPr="00F73ABC" w:rsidRDefault="00681299" w:rsidP="000805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pct"/>
          </w:tcPr>
          <w:p w14:paraId="78FE3EBF" w14:textId="77777777" w:rsidR="00681299" w:rsidRPr="00F73ABC" w:rsidRDefault="00681299" w:rsidP="000805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5" w:type="pct"/>
          </w:tcPr>
          <w:p w14:paraId="4CBA0EBC" w14:textId="77777777" w:rsidR="00681299" w:rsidRPr="00F73ABC" w:rsidRDefault="00681299" w:rsidP="000805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E872286" w14:textId="77777777" w:rsidR="00681299" w:rsidRPr="00F73ABC" w:rsidRDefault="00681299" w:rsidP="006812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44357D" w14:textId="77777777" w:rsidR="00681299" w:rsidRPr="00B07B79" w:rsidRDefault="00681299" w:rsidP="0068129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B07B79">
        <w:rPr>
          <w:rFonts w:ascii="Times New Roman" w:hAnsi="Times New Roman" w:cs="Times New Roman"/>
          <w:szCs w:val="22"/>
        </w:rPr>
        <w:t>1 Указывается вид предполагаемое наименование правового акта.</w:t>
      </w:r>
    </w:p>
    <w:p w14:paraId="70C4C8D6" w14:textId="77777777" w:rsidR="00681299" w:rsidRDefault="00681299" w:rsidP="00681299">
      <w:pPr>
        <w:pStyle w:val="a4"/>
      </w:pPr>
    </w:p>
    <w:p w14:paraId="55EC3228" w14:textId="77777777" w:rsidR="00F94D39" w:rsidRDefault="00F94D39" w:rsidP="00681299">
      <w:pPr>
        <w:pStyle w:val="ConsPlusNormal"/>
        <w:ind w:firstLine="709"/>
        <w:jc w:val="right"/>
      </w:pPr>
    </w:p>
    <w:p w14:paraId="6218EB6A" w14:textId="77777777" w:rsidR="00F94D39" w:rsidRDefault="00F94D39" w:rsidP="00681299">
      <w:pPr>
        <w:pStyle w:val="ConsPlusNormal"/>
        <w:ind w:firstLine="709"/>
        <w:jc w:val="right"/>
      </w:pPr>
    </w:p>
    <w:p w14:paraId="7C61AA62" w14:textId="77777777" w:rsidR="00F94D39" w:rsidRDefault="00F94D39" w:rsidP="00681299">
      <w:pPr>
        <w:pStyle w:val="ConsPlusNormal"/>
        <w:ind w:firstLine="709"/>
        <w:jc w:val="right"/>
      </w:pPr>
    </w:p>
    <w:p w14:paraId="28FD423D" w14:textId="77777777" w:rsidR="00F94D39" w:rsidRDefault="00F94D39" w:rsidP="00681299">
      <w:pPr>
        <w:pStyle w:val="ConsPlusNormal"/>
        <w:ind w:firstLine="709"/>
        <w:jc w:val="right"/>
      </w:pPr>
    </w:p>
    <w:p w14:paraId="1C878738" w14:textId="77777777" w:rsidR="00F94D39" w:rsidRDefault="00F94D39" w:rsidP="00681299">
      <w:pPr>
        <w:pStyle w:val="ConsPlusNormal"/>
        <w:ind w:firstLine="709"/>
        <w:jc w:val="right"/>
      </w:pPr>
    </w:p>
    <w:p w14:paraId="41060774" w14:textId="77777777" w:rsidR="00F94D39" w:rsidRDefault="00F94D39" w:rsidP="00681299">
      <w:pPr>
        <w:pStyle w:val="ConsPlusNormal"/>
        <w:ind w:firstLine="709"/>
        <w:jc w:val="right"/>
      </w:pPr>
    </w:p>
    <w:p w14:paraId="2B32843B" w14:textId="77777777" w:rsidR="00F94D39" w:rsidRDefault="00F94D39" w:rsidP="00681299">
      <w:pPr>
        <w:pStyle w:val="ConsPlusNormal"/>
        <w:ind w:firstLine="709"/>
        <w:jc w:val="right"/>
      </w:pPr>
    </w:p>
    <w:p w14:paraId="57405AF2" w14:textId="77777777" w:rsidR="00F94D39" w:rsidRDefault="00F94D39" w:rsidP="00681299">
      <w:pPr>
        <w:pStyle w:val="ConsPlusNormal"/>
        <w:ind w:firstLine="709"/>
        <w:jc w:val="right"/>
      </w:pPr>
    </w:p>
    <w:p w14:paraId="6F8199B5" w14:textId="77777777" w:rsidR="00F94D39" w:rsidRDefault="00F94D39" w:rsidP="00681299">
      <w:pPr>
        <w:pStyle w:val="ConsPlusNormal"/>
        <w:ind w:firstLine="709"/>
        <w:jc w:val="right"/>
      </w:pPr>
    </w:p>
    <w:p w14:paraId="4BA27461" w14:textId="77777777" w:rsidR="00F94D39" w:rsidRDefault="00F94D39" w:rsidP="00681299">
      <w:pPr>
        <w:pStyle w:val="ConsPlusNormal"/>
        <w:ind w:firstLine="709"/>
        <w:jc w:val="right"/>
      </w:pPr>
    </w:p>
    <w:p w14:paraId="62B4FE22" w14:textId="77777777" w:rsidR="00F94D39" w:rsidRDefault="00F94D39" w:rsidP="00681299">
      <w:pPr>
        <w:pStyle w:val="ConsPlusNormal"/>
        <w:ind w:firstLine="709"/>
        <w:jc w:val="right"/>
      </w:pPr>
    </w:p>
    <w:p w14:paraId="40D52B8B" w14:textId="77777777" w:rsidR="00F94D39" w:rsidRDefault="00F94D39" w:rsidP="00681299">
      <w:pPr>
        <w:pStyle w:val="ConsPlusNormal"/>
        <w:ind w:firstLine="709"/>
        <w:jc w:val="right"/>
      </w:pPr>
    </w:p>
    <w:p w14:paraId="5464411C" w14:textId="77777777" w:rsidR="00F94D39" w:rsidRDefault="00F94D39" w:rsidP="00681299">
      <w:pPr>
        <w:pStyle w:val="ConsPlusNormal"/>
        <w:ind w:firstLine="709"/>
        <w:jc w:val="right"/>
      </w:pPr>
    </w:p>
    <w:p w14:paraId="1A738182" w14:textId="4CF454C1" w:rsidR="00681299" w:rsidRPr="00EC7D59" w:rsidRDefault="00674C15" w:rsidP="00681299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0"/>
          <w:lang w:eastAsia="en-US"/>
        </w:rPr>
      </w:pPr>
      <w:hyperlink r:id="rId12" w:history="1">
        <w:r w:rsidR="00681299" w:rsidRPr="00EC7D59">
          <w:rPr>
            <w:rFonts w:ascii="Times New Roman" w:eastAsiaTheme="minorHAnsi" w:hAnsi="Times New Roman" w:cs="Times New Roman"/>
            <w:sz w:val="20"/>
            <w:lang w:eastAsia="en-US"/>
          </w:rPr>
          <w:t xml:space="preserve">ПРИЛОЖЕНИЕ </w:t>
        </w:r>
        <w:r w:rsidR="00681299">
          <w:rPr>
            <w:rFonts w:ascii="Times New Roman" w:eastAsiaTheme="minorHAnsi" w:hAnsi="Times New Roman" w:cs="Times New Roman"/>
            <w:sz w:val="20"/>
            <w:lang w:eastAsia="en-US"/>
          </w:rPr>
          <w:t>5</w:t>
        </w:r>
      </w:hyperlink>
    </w:p>
    <w:p w14:paraId="5C3C24BA" w14:textId="3FC2F25B" w:rsidR="00681299" w:rsidRPr="00EC7D59" w:rsidRDefault="00681299" w:rsidP="00681299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lang w:eastAsia="en-US"/>
        </w:rPr>
        <w:t>м</w:t>
      </w:r>
      <w:r w:rsidRPr="00EC7D59">
        <w:rPr>
          <w:rFonts w:ascii="Times New Roman" w:eastAsiaTheme="minorHAnsi" w:hAnsi="Times New Roman" w:cs="Times New Roman"/>
          <w:sz w:val="20"/>
          <w:lang w:eastAsia="en-US"/>
        </w:rPr>
        <w:t>униципальной</w:t>
      </w:r>
      <w:r>
        <w:rPr>
          <w:rFonts w:ascii="Times New Roman" w:eastAsiaTheme="minorHAnsi" w:hAnsi="Times New Roman" w:cs="Times New Roman"/>
          <w:sz w:val="20"/>
          <w:lang w:eastAsia="en-US"/>
        </w:rPr>
        <w:t xml:space="preserve"> </w:t>
      </w:r>
      <w:r w:rsidRPr="00271480">
        <w:rPr>
          <w:rFonts w:ascii="Times New Roman" w:eastAsiaTheme="minorHAnsi" w:hAnsi="Times New Roman" w:cs="Times New Roman"/>
          <w:sz w:val="20"/>
          <w:lang w:eastAsia="en-US"/>
        </w:rPr>
        <w:t>Подпрограмм</w:t>
      </w:r>
      <w:r>
        <w:rPr>
          <w:rFonts w:ascii="Times New Roman" w:eastAsiaTheme="minorHAnsi" w:hAnsi="Times New Roman" w:cs="Times New Roman"/>
          <w:sz w:val="20"/>
          <w:lang w:eastAsia="en-US"/>
        </w:rPr>
        <w:t>ы</w:t>
      </w:r>
      <w:r w:rsidRPr="00271480">
        <w:rPr>
          <w:rFonts w:ascii="Times New Roman" w:eastAsiaTheme="minorHAnsi" w:hAnsi="Times New Roman" w:cs="Times New Roman"/>
          <w:sz w:val="20"/>
          <w:lang w:eastAsia="en-US"/>
        </w:rPr>
        <w:t xml:space="preserve"> III. «Управление муниципальными финансами»</w:t>
      </w:r>
      <w:r w:rsidRPr="00EC7D59">
        <w:rPr>
          <w:rFonts w:ascii="Times New Roman" w:eastAsiaTheme="minorHAnsi" w:hAnsi="Times New Roman" w:cs="Times New Roman"/>
          <w:sz w:val="20"/>
          <w:lang w:eastAsia="en-US"/>
        </w:rPr>
        <w:t xml:space="preserve"> программы муниципального образования «</w:t>
      </w:r>
      <w:proofErr w:type="spellStart"/>
      <w:r w:rsidRPr="00EC7D59">
        <w:rPr>
          <w:rFonts w:ascii="Times New Roman" w:eastAsiaTheme="minorHAnsi" w:hAnsi="Times New Roman" w:cs="Times New Roman"/>
          <w:sz w:val="20"/>
          <w:lang w:eastAsia="en-US"/>
        </w:rPr>
        <w:t>Муринское</w:t>
      </w:r>
      <w:proofErr w:type="spellEnd"/>
      <w:r w:rsidRPr="00EC7D59">
        <w:rPr>
          <w:rFonts w:ascii="Times New Roman" w:eastAsiaTheme="minorHAnsi" w:hAnsi="Times New Roman" w:cs="Times New Roman"/>
          <w:sz w:val="20"/>
          <w:lang w:eastAsia="en-US"/>
        </w:rPr>
        <w:t xml:space="preserve"> городское поселение»</w:t>
      </w:r>
      <w:r>
        <w:rPr>
          <w:rFonts w:ascii="Times New Roman" w:eastAsiaTheme="minorHAnsi" w:hAnsi="Times New Roman" w:cs="Times New Roman"/>
          <w:sz w:val="20"/>
          <w:lang w:eastAsia="en-US"/>
        </w:rPr>
        <w:t xml:space="preserve"> </w:t>
      </w:r>
      <w:r w:rsidRPr="00EC7D59">
        <w:rPr>
          <w:rFonts w:ascii="Times New Roman" w:eastAsiaTheme="minorHAnsi" w:hAnsi="Times New Roman" w:cs="Times New Roman"/>
          <w:sz w:val="20"/>
          <w:lang w:eastAsia="en-US"/>
        </w:rPr>
        <w:t>Всеволожского района Ленинградской области</w:t>
      </w:r>
      <w:r>
        <w:rPr>
          <w:rFonts w:ascii="Times New Roman" w:eastAsiaTheme="minorHAnsi" w:hAnsi="Times New Roman" w:cs="Times New Roman"/>
          <w:sz w:val="20"/>
          <w:lang w:eastAsia="en-US"/>
        </w:rPr>
        <w:t xml:space="preserve"> </w:t>
      </w:r>
      <w:r w:rsidRPr="00EC7D59">
        <w:rPr>
          <w:rFonts w:ascii="Times New Roman" w:eastAsiaTheme="minorHAnsi" w:hAnsi="Times New Roman" w:cs="Times New Roman"/>
          <w:sz w:val="20"/>
          <w:lang w:eastAsia="en-US"/>
        </w:rPr>
        <w:t>Управление муниципальным имуществом, финансами и муниципальной службой муниципального образования «</w:t>
      </w:r>
      <w:proofErr w:type="spellStart"/>
      <w:r w:rsidRPr="00EC7D59">
        <w:rPr>
          <w:rFonts w:ascii="Times New Roman" w:eastAsiaTheme="minorHAnsi" w:hAnsi="Times New Roman" w:cs="Times New Roman"/>
          <w:sz w:val="20"/>
          <w:lang w:eastAsia="en-US"/>
        </w:rPr>
        <w:t>Муринское</w:t>
      </w:r>
      <w:proofErr w:type="spellEnd"/>
      <w:r w:rsidRPr="00EC7D59">
        <w:rPr>
          <w:rFonts w:ascii="Times New Roman" w:eastAsiaTheme="minorHAnsi" w:hAnsi="Times New Roman" w:cs="Times New Roman"/>
          <w:sz w:val="20"/>
          <w:lang w:eastAsia="en-US"/>
        </w:rPr>
        <w:t xml:space="preserve"> городское поселение» Всеволожского муниципального района Ленинградской области на 2021 – 202</w:t>
      </w:r>
      <w:r w:rsidR="00F94D39">
        <w:rPr>
          <w:rFonts w:ascii="Times New Roman" w:eastAsiaTheme="minorHAnsi" w:hAnsi="Times New Roman" w:cs="Times New Roman"/>
          <w:sz w:val="20"/>
          <w:lang w:eastAsia="en-US"/>
        </w:rPr>
        <w:t>4</w:t>
      </w:r>
      <w:r w:rsidRPr="00EC7D59">
        <w:rPr>
          <w:rFonts w:ascii="Times New Roman" w:eastAsiaTheme="minorHAnsi" w:hAnsi="Times New Roman" w:cs="Times New Roman"/>
          <w:sz w:val="20"/>
          <w:lang w:eastAsia="en-US"/>
        </w:rPr>
        <w:t xml:space="preserve"> гг.</w:t>
      </w:r>
    </w:p>
    <w:p w14:paraId="0A59DEDF" w14:textId="77777777" w:rsidR="00681299" w:rsidRDefault="00681299" w:rsidP="00681299">
      <w:pPr>
        <w:pStyle w:val="a4"/>
      </w:pPr>
    </w:p>
    <w:p w14:paraId="34C7C8AF" w14:textId="77777777" w:rsidR="00681299" w:rsidRPr="00BD395E" w:rsidRDefault="00681299" w:rsidP="0068129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395E"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14:paraId="6F6AB9D6" w14:textId="6A52955B" w:rsidR="00681299" w:rsidRPr="00BD395E" w:rsidRDefault="00681299" w:rsidP="0068129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395E">
        <w:rPr>
          <w:rFonts w:ascii="Times New Roman" w:hAnsi="Times New Roman" w:cs="Times New Roman"/>
          <w:b/>
          <w:bCs/>
          <w:sz w:val="24"/>
          <w:szCs w:val="24"/>
        </w:rPr>
        <w:t xml:space="preserve">реализации муниципальной </w:t>
      </w:r>
      <w:r w:rsidRPr="00D52553">
        <w:rPr>
          <w:rFonts w:ascii="Times New Roman" w:hAnsi="Times New Roman" w:cs="Times New Roman"/>
          <w:b/>
          <w:sz w:val="24"/>
          <w:szCs w:val="24"/>
        </w:rPr>
        <w:t>Подпрограмм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D52553">
        <w:rPr>
          <w:rFonts w:ascii="Times New Roman" w:hAnsi="Times New Roman" w:cs="Times New Roman"/>
          <w:b/>
          <w:sz w:val="24"/>
          <w:szCs w:val="24"/>
        </w:rPr>
        <w:t xml:space="preserve"> III. «Управление муниципальными финансами»</w:t>
      </w:r>
      <w:r w:rsidRPr="0001791C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муниципальной 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4C633B">
        <w:rPr>
          <w:rFonts w:ascii="Times New Roman" w:hAnsi="Times New Roman" w:cs="Times New Roman"/>
          <w:b/>
          <w:bCs/>
          <w:sz w:val="24"/>
          <w:szCs w:val="24"/>
        </w:rPr>
        <w:t>Управление муниципальным имуществом, финансами и муниципальной службой муниципального образования «</w:t>
      </w:r>
      <w:proofErr w:type="spellStart"/>
      <w:r w:rsidRPr="004C633B">
        <w:rPr>
          <w:rFonts w:ascii="Times New Roman" w:hAnsi="Times New Roman" w:cs="Times New Roman"/>
          <w:b/>
          <w:bCs/>
          <w:sz w:val="24"/>
          <w:szCs w:val="24"/>
        </w:rPr>
        <w:t>Муринское</w:t>
      </w:r>
      <w:proofErr w:type="spellEnd"/>
      <w:r w:rsidRPr="004C633B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городское поселение» Всеволожского муниципального района Ленинградской области на 202</w:t>
      </w:r>
      <w:r w:rsidR="00AC537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C633B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 w:rsidR="00F94D3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C63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633B">
        <w:rPr>
          <w:rFonts w:ascii="Times New Roman" w:hAnsi="Times New Roman" w:cs="Times New Roman"/>
          <w:b/>
          <w:bCs/>
          <w:sz w:val="24"/>
          <w:szCs w:val="24"/>
        </w:rPr>
        <w:t>гг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4C633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1482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40"/>
        <w:gridCol w:w="2098"/>
        <w:gridCol w:w="1644"/>
        <w:gridCol w:w="1489"/>
        <w:gridCol w:w="1417"/>
        <w:gridCol w:w="1560"/>
        <w:gridCol w:w="1842"/>
        <w:gridCol w:w="2132"/>
      </w:tblGrid>
      <w:tr w:rsidR="00681299" w:rsidRPr="00F95AB4" w14:paraId="7B1743D0" w14:textId="77777777" w:rsidTr="0008056D">
        <w:tc>
          <w:tcPr>
            <w:tcW w:w="2640" w:type="dxa"/>
            <w:vMerge w:val="restart"/>
          </w:tcPr>
          <w:p w14:paraId="6C6845E5" w14:textId="77777777" w:rsidR="00681299" w:rsidRPr="00F95AB4" w:rsidRDefault="00681299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 xml:space="preserve">Наименование муниципальной программы, подпрограммы муниципальной программы, основного мероприятия </w:t>
            </w:r>
          </w:p>
        </w:tc>
        <w:tc>
          <w:tcPr>
            <w:tcW w:w="2098" w:type="dxa"/>
            <w:vMerge w:val="restart"/>
          </w:tcPr>
          <w:p w14:paraId="774E4578" w14:textId="77777777" w:rsidR="00681299" w:rsidRPr="00F95AB4" w:rsidRDefault="00681299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Ответственный исполнитель, соисполнитель, участник 1</w:t>
            </w:r>
          </w:p>
        </w:tc>
        <w:tc>
          <w:tcPr>
            <w:tcW w:w="1644" w:type="dxa"/>
            <w:vMerge w:val="restart"/>
          </w:tcPr>
          <w:p w14:paraId="10CC005C" w14:textId="77777777" w:rsidR="00681299" w:rsidRPr="00F95AB4" w:rsidRDefault="00681299" w:rsidP="0008056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Годы реализации</w:t>
            </w:r>
          </w:p>
          <w:p w14:paraId="7D369552" w14:textId="77777777" w:rsidR="00681299" w:rsidRPr="00F95AB4" w:rsidRDefault="00681299" w:rsidP="0008056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202</w:t>
            </w:r>
            <w:r>
              <w:rPr>
                <w:rFonts w:ascii="Times New Roman" w:hAnsi="Times New Roman" w:cs="Times New Roman"/>
                <w:bCs/>
                <w:sz w:val="20"/>
              </w:rPr>
              <w:t>2</w:t>
            </w:r>
            <w:r w:rsidRPr="00F95AB4">
              <w:rPr>
                <w:rFonts w:ascii="Times New Roman" w:hAnsi="Times New Roman" w:cs="Times New Roman"/>
                <w:bCs/>
                <w:sz w:val="20"/>
              </w:rPr>
              <w:t>-202</w:t>
            </w:r>
            <w:r>
              <w:rPr>
                <w:rFonts w:ascii="Times New Roman" w:hAnsi="Times New Roman" w:cs="Times New Roman"/>
                <w:bCs/>
                <w:sz w:val="20"/>
              </w:rPr>
              <w:t>4</w:t>
            </w:r>
          </w:p>
        </w:tc>
        <w:tc>
          <w:tcPr>
            <w:tcW w:w="8440" w:type="dxa"/>
            <w:gridSpan w:val="5"/>
          </w:tcPr>
          <w:p w14:paraId="320B6B11" w14:textId="77777777" w:rsidR="00681299" w:rsidRPr="00F95AB4" w:rsidRDefault="00681299" w:rsidP="0008056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Оценка расходов (тыс. руб., в ценах соответствующих лет)</w:t>
            </w:r>
          </w:p>
        </w:tc>
      </w:tr>
      <w:tr w:rsidR="00681299" w:rsidRPr="00F95AB4" w14:paraId="10040842" w14:textId="77777777" w:rsidTr="0008056D">
        <w:tc>
          <w:tcPr>
            <w:tcW w:w="2640" w:type="dxa"/>
            <w:vMerge/>
          </w:tcPr>
          <w:p w14:paraId="46917E32" w14:textId="77777777" w:rsidR="00681299" w:rsidRPr="00F95AB4" w:rsidRDefault="00681299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098" w:type="dxa"/>
            <w:vMerge/>
          </w:tcPr>
          <w:p w14:paraId="56A312EA" w14:textId="77777777" w:rsidR="00681299" w:rsidRPr="00F95AB4" w:rsidRDefault="00681299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644" w:type="dxa"/>
            <w:vMerge/>
          </w:tcPr>
          <w:p w14:paraId="4919712D" w14:textId="77777777" w:rsidR="00681299" w:rsidRPr="00F95AB4" w:rsidRDefault="00681299" w:rsidP="000805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</w:tcPr>
          <w:p w14:paraId="7017A0D7" w14:textId="77777777" w:rsidR="00681299" w:rsidRPr="00F95AB4" w:rsidRDefault="00681299" w:rsidP="0008056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Всего</w:t>
            </w:r>
          </w:p>
        </w:tc>
        <w:tc>
          <w:tcPr>
            <w:tcW w:w="1417" w:type="dxa"/>
          </w:tcPr>
          <w:p w14:paraId="55823B9C" w14:textId="77777777" w:rsidR="00681299" w:rsidRPr="00F95AB4" w:rsidRDefault="00681299" w:rsidP="0008056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Федеральный бюджет</w:t>
            </w:r>
          </w:p>
        </w:tc>
        <w:tc>
          <w:tcPr>
            <w:tcW w:w="1560" w:type="dxa"/>
          </w:tcPr>
          <w:p w14:paraId="0035B1E8" w14:textId="77777777" w:rsidR="00681299" w:rsidRPr="00F95AB4" w:rsidRDefault="00681299" w:rsidP="0008056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Областной бюджет Ленинградской области</w:t>
            </w:r>
          </w:p>
        </w:tc>
        <w:tc>
          <w:tcPr>
            <w:tcW w:w="1842" w:type="dxa"/>
          </w:tcPr>
          <w:p w14:paraId="26F6C9C7" w14:textId="77777777" w:rsidR="00681299" w:rsidRPr="00F95AB4" w:rsidRDefault="00681299" w:rsidP="0008056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 xml:space="preserve">Местные бюджеты </w:t>
            </w:r>
          </w:p>
        </w:tc>
        <w:tc>
          <w:tcPr>
            <w:tcW w:w="2132" w:type="dxa"/>
          </w:tcPr>
          <w:p w14:paraId="64A7AF7C" w14:textId="77777777" w:rsidR="00681299" w:rsidRPr="00F95AB4" w:rsidRDefault="00681299" w:rsidP="0008056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 xml:space="preserve">Прочие источники </w:t>
            </w:r>
          </w:p>
        </w:tc>
      </w:tr>
      <w:tr w:rsidR="00681299" w:rsidRPr="00F95AB4" w14:paraId="567A3D21" w14:textId="77777777" w:rsidTr="0008056D">
        <w:tc>
          <w:tcPr>
            <w:tcW w:w="2640" w:type="dxa"/>
          </w:tcPr>
          <w:p w14:paraId="05BD8826" w14:textId="77777777" w:rsidR="00681299" w:rsidRPr="00F95AB4" w:rsidRDefault="00681299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2098" w:type="dxa"/>
          </w:tcPr>
          <w:p w14:paraId="531CC7CF" w14:textId="77777777" w:rsidR="00681299" w:rsidRPr="00F95AB4" w:rsidRDefault="00681299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2</w:t>
            </w:r>
          </w:p>
        </w:tc>
        <w:tc>
          <w:tcPr>
            <w:tcW w:w="1644" w:type="dxa"/>
          </w:tcPr>
          <w:p w14:paraId="122A3E46" w14:textId="77777777" w:rsidR="00681299" w:rsidRPr="00F95AB4" w:rsidRDefault="00681299" w:rsidP="00080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89" w:type="dxa"/>
          </w:tcPr>
          <w:p w14:paraId="79A3B062" w14:textId="77777777" w:rsidR="00681299" w:rsidRPr="00F95AB4" w:rsidRDefault="00681299" w:rsidP="00080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7" w:type="dxa"/>
          </w:tcPr>
          <w:p w14:paraId="17B29F35" w14:textId="77777777" w:rsidR="00681299" w:rsidRPr="00F95AB4" w:rsidRDefault="00681299" w:rsidP="00080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60" w:type="dxa"/>
          </w:tcPr>
          <w:p w14:paraId="3A92749E" w14:textId="77777777" w:rsidR="00681299" w:rsidRPr="00F95AB4" w:rsidRDefault="00681299" w:rsidP="00080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42" w:type="dxa"/>
          </w:tcPr>
          <w:p w14:paraId="1F90AC5D" w14:textId="77777777" w:rsidR="00681299" w:rsidRPr="00F95AB4" w:rsidRDefault="00681299" w:rsidP="00080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132" w:type="dxa"/>
          </w:tcPr>
          <w:p w14:paraId="0C3132E5" w14:textId="77777777" w:rsidR="00681299" w:rsidRPr="00F95AB4" w:rsidRDefault="00681299" w:rsidP="00080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681299" w:rsidRPr="00F95AB4" w14:paraId="10CACDEE" w14:textId="77777777" w:rsidTr="0008056D">
        <w:tc>
          <w:tcPr>
            <w:tcW w:w="2640" w:type="dxa"/>
            <w:vMerge w:val="restart"/>
          </w:tcPr>
          <w:p w14:paraId="2A87EED6" w14:textId="77777777" w:rsidR="00681299" w:rsidRPr="00DA6F1B" w:rsidRDefault="00681299" w:rsidP="0008056D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DA6F1B">
              <w:rPr>
                <w:rFonts w:ascii="Times New Roman" w:hAnsi="Times New Roman" w:cs="Times New Roman"/>
                <w:b/>
                <w:bCs/>
                <w:sz w:val="20"/>
              </w:rPr>
              <w:t>Подпрограмма 3 Управление муниципальными финансами" муниципальной программы "Управление имуществом и муниципальными финансами</w:t>
            </w:r>
          </w:p>
        </w:tc>
        <w:tc>
          <w:tcPr>
            <w:tcW w:w="2098" w:type="dxa"/>
            <w:vMerge w:val="restart"/>
          </w:tcPr>
          <w:p w14:paraId="3BE24509" w14:textId="77777777" w:rsidR="00681299" w:rsidRPr="00590C63" w:rsidRDefault="00681299" w:rsidP="0008056D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Отдел финансового управления администрации муниципального образования «</w:t>
            </w:r>
            <w:proofErr w:type="spellStart"/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Муринское</w:t>
            </w:r>
            <w:proofErr w:type="spellEnd"/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 xml:space="preserve"> городское поселение» Всеволожского муниципального района Ленинградской области</w:t>
            </w:r>
          </w:p>
        </w:tc>
        <w:tc>
          <w:tcPr>
            <w:tcW w:w="1644" w:type="dxa"/>
          </w:tcPr>
          <w:p w14:paraId="727F3412" w14:textId="25A32100" w:rsidR="00681299" w:rsidRPr="00590C63" w:rsidRDefault="00681299" w:rsidP="0008056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202</w:t>
            </w:r>
            <w:r w:rsidR="00AC537E"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 xml:space="preserve"> год реализации</w:t>
            </w:r>
          </w:p>
        </w:tc>
        <w:tc>
          <w:tcPr>
            <w:tcW w:w="1489" w:type="dxa"/>
          </w:tcPr>
          <w:p w14:paraId="14FD9386" w14:textId="77777777" w:rsidR="00681299" w:rsidRPr="00590C63" w:rsidRDefault="00681299" w:rsidP="0008056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417" w:type="dxa"/>
          </w:tcPr>
          <w:p w14:paraId="5F112E41" w14:textId="77777777" w:rsidR="00681299" w:rsidRPr="00590C63" w:rsidRDefault="00681299" w:rsidP="0008056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560" w:type="dxa"/>
          </w:tcPr>
          <w:p w14:paraId="312864C2" w14:textId="77777777" w:rsidR="00681299" w:rsidRPr="00590C63" w:rsidRDefault="00681299" w:rsidP="0008056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842" w:type="dxa"/>
          </w:tcPr>
          <w:p w14:paraId="75AE2497" w14:textId="77777777" w:rsidR="00681299" w:rsidRPr="00590C63" w:rsidRDefault="00681299" w:rsidP="0008056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2132" w:type="dxa"/>
          </w:tcPr>
          <w:p w14:paraId="34BEA4F3" w14:textId="77777777" w:rsidR="00681299" w:rsidRPr="00590C63" w:rsidRDefault="00681299" w:rsidP="0008056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</w:tr>
      <w:tr w:rsidR="00681299" w:rsidRPr="00F95AB4" w14:paraId="35B195B1" w14:textId="77777777" w:rsidTr="0008056D">
        <w:tc>
          <w:tcPr>
            <w:tcW w:w="2640" w:type="dxa"/>
            <w:vMerge/>
          </w:tcPr>
          <w:p w14:paraId="4F4ADA28" w14:textId="77777777" w:rsidR="00681299" w:rsidRPr="00F95AB4" w:rsidRDefault="00681299" w:rsidP="000805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  <w:vMerge/>
          </w:tcPr>
          <w:p w14:paraId="05A0214D" w14:textId="77777777" w:rsidR="00681299" w:rsidRPr="00590C63" w:rsidRDefault="00681299" w:rsidP="0008056D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644" w:type="dxa"/>
          </w:tcPr>
          <w:p w14:paraId="6B2A489C" w14:textId="6CC5C9BB" w:rsidR="00681299" w:rsidRPr="00590C63" w:rsidRDefault="00681299" w:rsidP="0008056D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202</w:t>
            </w:r>
            <w:r w:rsidR="00AC537E"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 xml:space="preserve"> год реализации</w:t>
            </w:r>
          </w:p>
        </w:tc>
        <w:tc>
          <w:tcPr>
            <w:tcW w:w="1489" w:type="dxa"/>
          </w:tcPr>
          <w:p w14:paraId="50306702" w14:textId="77777777" w:rsidR="00681299" w:rsidRPr="00590C63" w:rsidRDefault="00681299" w:rsidP="0008056D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417" w:type="dxa"/>
          </w:tcPr>
          <w:p w14:paraId="6BEC8593" w14:textId="77777777" w:rsidR="00681299" w:rsidRPr="00590C63" w:rsidRDefault="00681299" w:rsidP="0008056D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560" w:type="dxa"/>
          </w:tcPr>
          <w:p w14:paraId="6BCD4E0A" w14:textId="77777777" w:rsidR="00681299" w:rsidRPr="00590C63" w:rsidRDefault="00681299" w:rsidP="0008056D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842" w:type="dxa"/>
          </w:tcPr>
          <w:p w14:paraId="3E37B65E" w14:textId="77777777" w:rsidR="00681299" w:rsidRPr="00590C63" w:rsidRDefault="00681299" w:rsidP="0008056D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2132" w:type="dxa"/>
          </w:tcPr>
          <w:p w14:paraId="7A5BFACD" w14:textId="77777777" w:rsidR="00681299" w:rsidRPr="00590C63" w:rsidRDefault="00681299" w:rsidP="0008056D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</w:tr>
      <w:tr w:rsidR="00681299" w:rsidRPr="00F95AB4" w14:paraId="0A6E78F1" w14:textId="77777777" w:rsidTr="0008056D">
        <w:tc>
          <w:tcPr>
            <w:tcW w:w="2640" w:type="dxa"/>
            <w:vMerge/>
          </w:tcPr>
          <w:p w14:paraId="78C86DA8" w14:textId="77777777" w:rsidR="00681299" w:rsidRPr="00F95AB4" w:rsidRDefault="00681299" w:rsidP="000805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  <w:vMerge/>
          </w:tcPr>
          <w:p w14:paraId="3C23B560" w14:textId="77777777" w:rsidR="00681299" w:rsidRPr="00590C63" w:rsidRDefault="00681299" w:rsidP="0008056D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644" w:type="dxa"/>
          </w:tcPr>
          <w:p w14:paraId="40F1FAB8" w14:textId="723F9E76" w:rsidR="00681299" w:rsidRPr="00590C63" w:rsidRDefault="00681299" w:rsidP="0008056D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202</w:t>
            </w:r>
            <w:r w:rsidR="00AC537E">
              <w:rPr>
                <w:rFonts w:ascii="Times New Roman" w:hAnsi="Times New Roman" w:cs="Times New Roman"/>
                <w:b/>
                <w:bCs/>
                <w:sz w:val="20"/>
              </w:rPr>
              <w:t>3</w:t>
            </w: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 xml:space="preserve"> год реализации</w:t>
            </w:r>
          </w:p>
        </w:tc>
        <w:tc>
          <w:tcPr>
            <w:tcW w:w="1489" w:type="dxa"/>
          </w:tcPr>
          <w:p w14:paraId="1E2C2C54" w14:textId="77777777" w:rsidR="00681299" w:rsidRPr="00590C63" w:rsidRDefault="00681299" w:rsidP="0008056D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417" w:type="dxa"/>
          </w:tcPr>
          <w:p w14:paraId="1FAD50EF" w14:textId="77777777" w:rsidR="00681299" w:rsidRPr="00590C63" w:rsidRDefault="00681299" w:rsidP="0008056D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560" w:type="dxa"/>
          </w:tcPr>
          <w:p w14:paraId="5706A010" w14:textId="77777777" w:rsidR="00681299" w:rsidRPr="00590C63" w:rsidRDefault="00681299" w:rsidP="0008056D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842" w:type="dxa"/>
          </w:tcPr>
          <w:p w14:paraId="34376B57" w14:textId="77777777" w:rsidR="00681299" w:rsidRPr="00590C63" w:rsidRDefault="00681299" w:rsidP="0008056D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2132" w:type="dxa"/>
          </w:tcPr>
          <w:p w14:paraId="4D1DC72A" w14:textId="77777777" w:rsidR="00681299" w:rsidRPr="00590C63" w:rsidRDefault="00681299" w:rsidP="0008056D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</w:tr>
      <w:tr w:rsidR="00F94D39" w:rsidRPr="00F95AB4" w14:paraId="54BD290E" w14:textId="77777777" w:rsidTr="0008056D">
        <w:tc>
          <w:tcPr>
            <w:tcW w:w="2640" w:type="dxa"/>
            <w:vMerge/>
          </w:tcPr>
          <w:p w14:paraId="4B22717E" w14:textId="77777777" w:rsidR="00F94D39" w:rsidRPr="00F95AB4" w:rsidRDefault="00F94D39" w:rsidP="00F94D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  <w:vMerge/>
          </w:tcPr>
          <w:p w14:paraId="0368D49B" w14:textId="77777777" w:rsidR="00F94D39" w:rsidRPr="00590C63" w:rsidRDefault="00F94D39" w:rsidP="00F94D39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644" w:type="dxa"/>
          </w:tcPr>
          <w:p w14:paraId="67B0EC03" w14:textId="559FCB0A" w:rsidR="00F94D39" w:rsidRPr="00590C63" w:rsidRDefault="00F94D39" w:rsidP="00F94D39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4</w:t>
            </w: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 xml:space="preserve"> год реализации</w:t>
            </w:r>
          </w:p>
        </w:tc>
        <w:tc>
          <w:tcPr>
            <w:tcW w:w="1489" w:type="dxa"/>
          </w:tcPr>
          <w:p w14:paraId="095B27A7" w14:textId="2F72D2E9" w:rsidR="00F94D39" w:rsidRPr="00590C63" w:rsidRDefault="00F94D39" w:rsidP="00F94D39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417" w:type="dxa"/>
          </w:tcPr>
          <w:p w14:paraId="090CEF1D" w14:textId="63120A49" w:rsidR="00F94D39" w:rsidRPr="00590C63" w:rsidRDefault="00F94D39" w:rsidP="00F94D39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560" w:type="dxa"/>
          </w:tcPr>
          <w:p w14:paraId="503DDCEA" w14:textId="462183F6" w:rsidR="00F94D39" w:rsidRPr="00590C63" w:rsidRDefault="00F94D39" w:rsidP="00F94D39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842" w:type="dxa"/>
          </w:tcPr>
          <w:p w14:paraId="7050CB61" w14:textId="0ED04E5C" w:rsidR="00F94D39" w:rsidRPr="00590C63" w:rsidRDefault="00F94D39" w:rsidP="00F94D39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2132" w:type="dxa"/>
          </w:tcPr>
          <w:p w14:paraId="6697484A" w14:textId="685AD8AA" w:rsidR="00F94D39" w:rsidRPr="00590C63" w:rsidRDefault="00F94D39" w:rsidP="00F94D39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</w:tr>
      <w:tr w:rsidR="00F94D39" w:rsidRPr="00F95AB4" w14:paraId="6D7B61B5" w14:textId="77777777" w:rsidTr="0008056D">
        <w:tc>
          <w:tcPr>
            <w:tcW w:w="2640" w:type="dxa"/>
          </w:tcPr>
          <w:p w14:paraId="77DCE6AF" w14:textId="77777777" w:rsidR="00F94D39" w:rsidRPr="00F95AB4" w:rsidRDefault="00F94D39" w:rsidP="00F94D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2098" w:type="dxa"/>
          </w:tcPr>
          <w:p w14:paraId="708AB74A" w14:textId="77777777" w:rsidR="00F94D39" w:rsidRPr="00590C63" w:rsidRDefault="00F94D39" w:rsidP="00F94D39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644" w:type="dxa"/>
          </w:tcPr>
          <w:p w14:paraId="14A68B7F" w14:textId="77777777" w:rsidR="00F94D39" w:rsidRPr="00590C63" w:rsidRDefault="00F94D39" w:rsidP="00F94D39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89" w:type="dxa"/>
          </w:tcPr>
          <w:p w14:paraId="5442331E" w14:textId="77777777" w:rsidR="00F94D39" w:rsidRPr="00590C63" w:rsidRDefault="00F94D39" w:rsidP="00F94D39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417" w:type="dxa"/>
          </w:tcPr>
          <w:p w14:paraId="0AAFF7A5" w14:textId="77777777" w:rsidR="00F94D39" w:rsidRPr="00590C63" w:rsidRDefault="00F94D39" w:rsidP="00F94D39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560" w:type="dxa"/>
          </w:tcPr>
          <w:p w14:paraId="1BBC1E14" w14:textId="77777777" w:rsidR="00F94D39" w:rsidRPr="00590C63" w:rsidRDefault="00F94D39" w:rsidP="00F94D39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842" w:type="dxa"/>
          </w:tcPr>
          <w:p w14:paraId="1ADAB464" w14:textId="77777777" w:rsidR="00F94D39" w:rsidRPr="00590C63" w:rsidRDefault="00F94D39" w:rsidP="00F94D39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2132" w:type="dxa"/>
          </w:tcPr>
          <w:p w14:paraId="534732F9" w14:textId="77777777" w:rsidR="00F94D39" w:rsidRPr="00590C63" w:rsidRDefault="00F94D39" w:rsidP="00F94D39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</w:tr>
      <w:tr w:rsidR="00F94D39" w:rsidRPr="00F95AB4" w14:paraId="0D23FC2E" w14:textId="77777777" w:rsidTr="0008056D">
        <w:tc>
          <w:tcPr>
            <w:tcW w:w="2640" w:type="dxa"/>
            <w:vMerge w:val="restart"/>
          </w:tcPr>
          <w:p w14:paraId="31604222" w14:textId="77777777" w:rsidR="00F94D39" w:rsidRPr="009B0F75" w:rsidRDefault="00F94D39" w:rsidP="00F94D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  <w:p w14:paraId="54D5E30C" w14:textId="77777777" w:rsidR="00F94D39" w:rsidRPr="00F95AB4" w:rsidRDefault="00F94D39" w:rsidP="00F94D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A6F1B">
              <w:rPr>
                <w:rFonts w:ascii="Times New Roman" w:hAnsi="Times New Roman" w:cs="Times New Roman"/>
                <w:sz w:val="20"/>
              </w:rPr>
              <w:t>Проведение мероприятий в сфере формирования доходов местного бюджета</w:t>
            </w:r>
          </w:p>
        </w:tc>
        <w:tc>
          <w:tcPr>
            <w:tcW w:w="2098" w:type="dxa"/>
            <w:vMerge w:val="restart"/>
          </w:tcPr>
          <w:p w14:paraId="2C743540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A6F1B">
              <w:rPr>
                <w:rFonts w:ascii="Times New Roman" w:hAnsi="Times New Roman" w:cs="Times New Roman"/>
                <w:sz w:val="20"/>
              </w:rPr>
              <w:t>Отдел финансового управления администрации муниципального образования «</w:t>
            </w:r>
            <w:proofErr w:type="spellStart"/>
            <w:r w:rsidRPr="00DA6F1B">
              <w:rPr>
                <w:rFonts w:ascii="Times New Roman" w:hAnsi="Times New Roman" w:cs="Times New Roman"/>
                <w:sz w:val="20"/>
              </w:rPr>
              <w:t>Муринское</w:t>
            </w:r>
            <w:proofErr w:type="spellEnd"/>
            <w:r w:rsidRPr="00DA6F1B">
              <w:rPr>
                <w:rFonts w:ascii="Times New Roman" w:hAnsi="Times New Roman" w:cs="Times New Roman"/>
                <w:sz w:val="20"/>
              </w:rPr>
              <w:t xml:space="preserve"> городское </w:t>
            </w:r>
            <w:r w:rsidRPr="00DA6F1B">
              <w:rPr>
                <w:rFonts w:ascii="Times New Roman" w:hAnsi="Times New Roman" w:cs="Times New Roman"/>
                <w:sz w:val="20"/>
              </w:rPr>
              <w:lastRenderedPageBreak/>
              <w:t>поселение» Всеволожского муниципального района Ленинградской области</w:t>
            </w:r>
          </w:p>
        </w:tc>
        <w:tc>
          <w:tcPr>
            <w:tcW w:w="1644" w:type="dxa"/>
          </w:tcPr>
          <w:p w14:paraId="012BB5B1" w14:textId="0EABBD9A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F95AB4">
              <w:rPr>
                <w:rFonts w:ascii="Times New Roman" w:hAnsi="Times New Roman" w:cs="Times New Roman"/>
                <w:sz w:val="20"/>
              </w:rPr>
              <w:t xml:space="preserve"> год реализации</w:t>
            </w:r>
          </w:p>
        </w:tc>
        <w:tc>
          <w:tcPr>
            <w:tcW w:w="1489" w:type="dxa"/>
          </w:tcPr>
          <w:p w14:paraId="04E5E7D3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</w:tcPr>
          <w:p w14:paraId="02FB36B1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7A6DC347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2" w:type="dxa"/>
          </w:tcPr>
          <w:p w14:paraId="5FE96458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132" w:type="dxa"/>
          </w:tcPr>
          <w:p w14:paraId="17BB727E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F94D39" w:rsidRPr="00F95AB4" w14:paraId="61CC376F" w14:textId="77777777" w:rsidTr="0008056D">
        <w:tc>
          <w:tcPr>
            <w:tcW w:w="2640" w:type="dxa"/>
            <w:vMerge/>
          </w:tcPr>
          <w:p w14:paraId="388E313A" w14:textId="77777777" w:rsidR="00F94D39" w:rsidRPr="00F95AB4" w:rsidRDefault="00F94D39" w:rsidP="00F94D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  <w:vMerge/>
          </w:tcPr>
          <w:p w14:paraId="4203409B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14:paraId="11D25F8A" w14:textId="1B2038BA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F95AB4">
              <w:rPr>
                <w:rFonts w:ascii="Times New Roman" w:hAnsi="Times New Roman" w:cs="Times New Roman"/>
                <w:sz w:val="20"/>
              </w:rPr>
              <w:t xml:space="preserve"> год реализации</w:t>
            </w:r>
          </w:p>
        </w:tc>
        <w:tc>
          <w:tcPr>
            <w:tcW w:w="1489" w:type="dxa"/>
          </w:tcPr>
          <w:p w14:paraId="4EA7F3D2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</w:tcPr>
          <w:p w14:paraId="1C418C18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19A82F2A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2" w:type="dxa"/>
          </w:tcPr>
          <w:p w14:paraId="64262BCF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132" w:type="dxa"/>
          </w:tcPr>
          <w:p w14:paraId="276B7DF7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F94D39" w:rsidRPr="00F95AB4" w14:paraId="289524FF" w14:textId="77777777" w:rsidTr="0008056D">
        <w:tc>
          <w:tcPr>
            <w:tcW w:w="2640" w:type="dxa"/>
            <w:vMerge/>
          </w:tcPr>
          <w:p w14:paraId="72777AD5" w14:textId="77777777" w:rsidR="00F94D39" w:rsidRPr="00F95AB4" w:rsidRDefault="00F94D39" w:rsidP="00F94D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  <w:vMerge/>
          </w:tcPr>
          <w:p w14:paraId="6CB03197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14:paraId="3E6B6391" w14:textId="4AAB88B2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F95AB4">
              <w:rPr>
                <w:rFonts w:ascii="Times New Roman" w:hAnsi="Times New Roman" w:cs="Times New Roman"/>
                <w:sz w:val="20"/>
              </w:rPr>
              <w:t xml:space="preserve"> год </w:t>
            </w:r>
            <w:r w:rsidRPr="00F95AB4">
              <w:rPr>
                <w:rFonts w:ascii="Times New Roman" w:hAnsi="Times New Roman" w:cs="Times New Roman"/>
                <w:sz w:val="20"/>
              </w:rPr>
              <w:lastRenderedPageBreak/>
              <w:t>реализации</w:t>
            </w:r>
          </w:p>
        </w:tc>
        <w:tc>
          <w:tcPr>
            <w:tcW w:w="1489" w:type="dxa"/>
          </w:tcPr>
          <w:p w14:paraId="38D7994D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0</w:t>
            </w:r>
          </w:p>
        </w:tc>
        <w:tc>
          <w:tcPr>
            <w:tcW w:w="1417" w:type="dxa"/>
          </w:tcPr>
          <w:p w14:paraId="422100D4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0729A766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2" w:type="dxa"/>
          </w:tcPr>
          <w:p w14:paraId="6407BA7C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132" w:type="dxa"/>
          </w:tcPr>
          <w:p w14:paraId="178A1D5D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F94D39" w:rsidRPr="00F95AB4" w14:paraId="7F153F46" w14:textId="77777777" w:rsidTr="0008056D">
        <w:tc>
          <w:tcPr>
            <w:tcW w:w="2640" w:type="dxa"/>
            <w:vMerge/>
          </w:tcPr>
          <w:p w14:paraId="7CB9048E" w14:textId="77777777" w:rsidR="00F94D39" w:rsidRPr="00F95AB4" w:rsidRDefault="00F94D39" w:rsidP="00F94D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  <w:vMerge/>
          </w:tcPr>
          <w:p w14:paraId="60F0A515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14:paraId="0AFA0D3E" w14:textId="617B6D69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F95AB4">
              <w:rPr>
                <w:rFonts w:ascii="Times New Roman" w:hAnsi="Times New Roman" w:cs="Times New Roman"/>
                <w:sz w:val="20"/>
              </w:rPr>
              <w:t xml:space="preserve"> год реализации</w:t>
            </w:r>
          </w:p>
        </w:tc>
        <w:tc>
          <w:tcPr>
            <w:tcW w:w="1489" w:type="dxa"/>
          </w:tcPr>
          <w:p w14:paraId="35DACB9B" w14:textId="32332244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</w:tcPr>
          <w:p w14:paraId="25C1C91C" w14:textId="6EB64EA9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164CFBCF" w14:textId="62F49FEE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2" w:type="dxa"/>
          </w:tcPr>
          <w:p w14:paraId="2264F65D" w14:textId="5DA85516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132" w:type="dxa"/>
          </w:tcPr>
          <w:p w14:paraId="164C102D" w14:textId="1DD50EDA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F94D39" w:rsidRPr="00F95AB4" w14:paraId="4315A8E6" w14:textId="77777777" w:rsidTr="0008056D">
        <w:tc>
          <w:tcPr>
            <w:tcW w:w="2640" w:type="dxa"/>
          </w:tcPr>
          <w:p w14:paraId="6D2951B8" w14:textId="77777777" w:rsidR="00F94D39" w:rsidRPr="00F95AB4" w:rsidRDefault="00F94D39" w:rsidP="00F94D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2098" w:type="dxa"/>
          </w:tcPr>
          <w:p w14:paraId="6530F242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14:paraId="21CAB5E7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9" w:type="dxa"/>
          </w:tcPr>
          <w:p w14:paraId="78B13648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</w:tcPr>
          <w:p w14:paraId="417C606B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5B8BB0E0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2" w:type="dxa"/>
          </w:tcPr>
          <w:p w14:paraId="190D7092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132" w:type="dxa"/>
          </w:tcPr>
          <w:p w14:paraId="33A459CC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F94D39" w:rsidRPr="00F95AB4" w14:paraId="51DD014B" w14:textId="77777777" w:rsidTr="0008056D">
        <w:tc>
          <w:tcPr>
            <w:tcW w:w="2640" w:type="dxa"/>
            <w:vMerge w:val="restart"/>
          </w:tcPr>
          <w:p w14:paraId="30FD4577" w14:textId="77777777" w:rsidR="00F94D39" w:rsidRPr="00F95AB4" w:rsidRDefault="00F94D39" w:rsidP="00F94D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</w:rPr>
              <w:t xml:space="preserve">2 </w:t>
            </w:r>
            <w:r w:rsidRPr="00DA6F1B">
              <w:rPr>
                <w:rFonts w:ascii="Times New Roman" w:hAnsi="Times New Roman" w:cs="Times New Roman"/>
                <w:sz w:val="20"/>
              </w:rPr>
              <w:t>Повышение качества управления муниципальными финансами и соблюдения требований бюджетного законодательства Российской Федерации при осуществлении бюджетного процесса в муниципальных образованиях Ленинградской области</w:t>
            </w:r>
          </w:p>
        </w:tc>
        <w:tc>
          <w:tcPr>
            <w:tcW w:w="2098" w:type="dxa"/>
            <w:vMerge w:val="restart"/>
          </w:tcPr>
          <w:p w14:paraId="7F5EABC3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A6F1B">
              <w:rPr>
                <w:rFonts w:ascii="Times New Roman" w:hAnsi="Times New Roman" w:cs="Times New Roman"/>
                <w:sz w:val="20"/>
              </w:rPr>
              <w:t>Отдел финансового управления администрации муниципального образования «</w:t>
            </w:r>
            <w:proofErr w:type="spellStart"/>
            <w:r w:rsidRPr="00DA6F1B">
              <w:rPr>
                <w:rFonts w:ascii="Times New Roman" w:hAnsi="Times New Roman" w:cs="Times New Roman"/>
                <w:sz w:val="20"/>
              </w:rPr>
              <w:t>Муринское</w:t>
            </w:r>
            <w:proofErr w:type="spellEnd"/>
            <w:r w:rsidRPr="00DA6F1B">
              <w:rPr>
                <w:rFonts w:ascii="Times New Roman" w:hAnsi="Times New Roman" w:cs="Times New Roman"/>
                <w:sz w:val="20"/>
              </w:rPr>
              <w:t xml:space="preserve"> городское поселение» Всеволожского муниципального района Ленинградской области</w:t>
            </w:r>
          </w:p>
        </w:tc>
        <w:tc>
          <w:tcPr>
            <w:tcW w:w="1644" w:type="dxa"/>
          </w:tcPr>
          <w:p w14:paraId="6DF04741" w14:textId="26757BBC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F95AB4">
              <w:rPr>
                <w:rFonts w:ascii="Times New Roman" w:hAnsi="Times New Roman" w:cs="Times New Roman"/>
                <w:sz w:val="20"/>
              </w:rPr>
              <w:t xml:space="preserve"> год реализации</w:t>
            </w:r>
          </w:p>
        </w:tc>
        <w:tc>
          <w:tcPr>
            <w:tcW w:w="1489" w:type="dxa"/>
          </w:tcPr>
          <w:p w14:paraId="35EA8CB6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</w:tcPr>
          <w:p w14:paraId="022504F4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613BA828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2" w:type="dxa"/>
          </w:tcPr>
          <w:p w14:paraId="48AEE41E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132" w:type="dxa"/>
          </w:tcPr>
          <w:p w14:paraId="78723EB8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F94D39" w:rsidRPr="00F95AB4" w14:paraId="1C911C36" w14:textId="77777777" w:rsidTr="0008056D">
        <w:tc>
          <w:tcPr>
            <w:tcW w:w="2640" w:type="dxa"/>
            <w:vMerge/>
          </w:tcPr>
          <w:p w14:paraId="26877C2E" w14:textId="77777777" w:rsidR="00F94D39" w:rsidRPr="00F95AB4" w:rsidRDefault="00F94D39" w:rsidP="00F94D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  <w:vMerge/>
          </w:tcPr>
          <w:p w14:paraId="36B3B3B3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14:paraId="27019C57" w14:textId="3F3AFBCE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F95AB4">
              <w:rPr>
                <w:rFonts w:ascii="Times New Roman" w:hAnsi="Times New Roman" w:cs="Times New Roman"/>
                <w:sz w:val="20"/>
              </w:rPr>
              <w:t xml:space="preserve"> год реализации</w:t>
            </w:r>
          </w:p>
        </w:tc>
        <w:tc>
          <w:tcPr>
            <w:tcW w:w="1489" w:type="dxa"/>
          </w:tcPr>
          <w:p w14:paraId="03D785EF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</w:tcPr>
          <w:p w14:paraId="7E39CA82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0A1ACF45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2" w:type="dxa"/>
          </w:tcPr>
          <w:p w14:paraId="418E4F3A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132" w:type="dxa"/>
          </w:tcPr>
          <w:p w14:paraId="0B8230A7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F94D39" w:rsidRPr="00F95AB4" w14:paraId="7D76D633" w14:textId="77777777" w:rsidTr="0008056D">
        <w:tc>
          <w:tcPr>
            <w:tcW w:w="2640" w:type="dxa"/>
            <w:vMerge/>
          </w:tcPr>
          <w:p w14:paraId="05F3F72C" w14:textId="77777777" w:rsidR="00F94D39" w:rsidRPr="00F95AB4" w:rsidRDefault="00F94D39" w:rsidP="00F94D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  <w:vMerge/>
          </w:tcPr>
          <w:p w14:paraId="7B5E0542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14:paraId="60FCB09B" w14:textId="6E3E5AC6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F95AB4">
              <w:rPr>
                <w:rFonts w:ascii="Times New Roman" w:hAnsi="Times New Roman" w:cs="Times New Roman"/>
                <w:sz w:val="20"/>
              </w:rPr>
              <w:t xml:space="preserve"> год реализации</w:t>
            </w:r>
          </w:p>
        </w:tc>
        <w:tc>
          <w:tcPr>
            <w:tcW w:w="1489" w:type="dxa"/>
          </w:tcPr>
          <w:p w14:paraId="59101F6C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</w:tcPr>
          <w:p w14:paraId="5A924867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38F06CE9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2" w:type="dxa"/>
          </w:tcPr>
          <w:p w14:paraId="7A8F0A25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132" w:type="dxa"/>
          </w:tcPr>
          <w:p w14:paraId="5C853609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F94D39" w:rsidRPr="00F95AB4" w14:paraId="37CD3F56" w14:textId="77777777" w:rsidTr="0008056D">
        <w:tc>
          <w:tcPr>
            <w:tcW w:w="2640" w:type="dxa"/>
            <w:vMerge/>
          </w:tcPr>
          <w:p w14:paraId="5304680C" w14:textId="77777777" w:rsidR="00F94D39" w:rsidRPr="00F95AB4" w:rsidRDefault="00F94D39" w:rsidP="00F94D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  <w:vMerge/>
          </w:tcPr>
          <w:p w14:paraId="6B188892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14:paraId="273C3EAE" w14:textId="7B2E4471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F95AB4">
              <w:rPr>
                <w:rFonts w:ascii="Times New Roman" w:hAnsi="Times New Roman" w:cs="Times New Roman"/>
                <w:sz w:val="20"/>
              </w:rPr>
              <w:t xml:space="preserve"> год реализации</w:t>
            </w:r>
          </w:p>
        </w:tc>
        <w:tc>
          <w:tcPr>
            <w:tcW w:w="1489" w:type="dxa"/>
          </w:tcPr>
          <w:p w14:paraId="4D3D5394" w14:textId="48A8D4C0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</w:tcPr>
          <w:p w14:paraId="44BC41B6" w14:textId="0FF699B4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0531C102" w14:textId="02733A9A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2" w:type="dxa"/>
          </w:tcPr>
          <w:p w14:paraId="60C60DB1" w14:textId="199BDFDE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132" w:type="dxa"/>
          </w:tcPr>
          <w:p w14:paraId="29082056" w14:textId="0BE80ACA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F94D39" w:rsidRPr="00F95AB4" w14:paraId="4AB5D5EE" w14:textId="77777777" w:rsidTr="0008056D">
        <w:tc>
          <w:tcPr>
            <w:tcW w:w="2640" w:type="dxa"/>
          </w:tcPr>
          <w:p w14:paraId="580393A4" w14:textId="77777777" w:rsidR="00F94D39" w:rsidRPr="00F95AB4" w:rsidRDefault="00F94D39" w:rsidP="00F94D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2098" w:type="dxa"/>
          </w:tcPr>
          <w:p w14:paraId="1C43ECC5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14:paraId="74DF1482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9" w:type="dxa"/>
          </w:tcPr>
          <w:p w14:paraId="2D22C25A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</w:tcPr>
          <w:p w14:paraId="2986CBBE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3342F1B8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2" w:type="dxa"/>
          </w:tcPr>
          <w:p w14:paraId="2A3FF470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132" w:type="dxa"/>
          </w:tcPr>
          <w:p w14:paraId="7291494C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14:paraId="3CDCE5E6" w14:textId="77777777" w:rsidR="00681299" w:rsidRPr="00F73ABC" w:rsidRDefault="00681299" w:rsidP="0068129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16C8B9D" w14:textId="77777777" w:rsidR="00681299" w:rsidRPr="004B0EC8" w:rsidRDefault="00681299" w:rsidP="006812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EC8">
        <w:rPr>
          <w:rFonts w:ascii="Times New Roman" w:hAnsi="Times New Roman" w:cs="Times New Roman"/>
          <w:sz w:val="24"/>
          <w:szCs w:val="24"/>
        </w:rPr>
        <w:t>1 Для уровня муниципальной программы указывается ответственный исполнитель, подпрограммы – соисполнитель, основного мероприятия – участник, для проектов графа не заполняется</w:t>
      </w:r>
    </w:p>
    <w:p w14:paraId="3C34BE75" w14:textId="77777777" w:rsidR="00681299" w:rsidRPr="004B0EC8" w:rsidRDefault="00681299" w:rsidP="006812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7B5FBA" w14:textId="77777777" w:rsidR="00681299" w:rsidRDefault="00681299" w:rsidP="006812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1443F9" w14:textId="77777777" w:rsidR="00681299" w:rsidRDefault="00681299" w:rsidP="006812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80ACC2" w14:textId="77777777" w:rsidR="00681299" w:rsidRDefault="00681299" w:rsidP="006812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704759" w14:textId="77777777" w:rsidR="00681299" w:rsidRDefault="00681299" w:rsidP="006812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6DF600" w14:textId="77777777" w:rsidR="00681299" w:rsidRDefault="00681299" w:rsidP="006812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834194" w14:textId="77777777" w:rsidR="00681299" w:rsidRDefault="00681299" w:rsidP="006812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77B3F6" w14:textId="77777777" w:rsidR="00681299" w:rsidRDefault="00681299" w:rsidP="006812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3FE579" w14:textId="77777777" w:rsidR="00681299" w:rsidRDefault="00681299" w:rsidP="006812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53053D" w14:textId="77777777" w:rsidR="00681299" w:rsidRDefault="00681299" w:rsidP="006812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B579D3" w14:textId="77777777" w:rsidR="00681299" w:rsidRDefault="00681299" w:rsidP="006812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0F7B47" w14:textId="77777777" w:rsidR="00681299" w:rsidRDefault="00681299" w:rsidP="006812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F934A6" w14:textId="77777777" w:rsidR="00681299" w:rsidRDefault="00681299" w:rsidP="006812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865A6AF" w14:textId="77777777" w:rsidR="00681299" w:rsidRPr="00EC7D59" w:rsidRDefault="00674C15" w:rsidP="00681299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0"/>
          <w:lang w:eastAsia="en-US"/>
        </w:rPr>
      </w:pPr>
      <w:hyperlink r:id="rId13" w:history="1">
        <w:r w:rsidR="00681299" w:rsidRPr="00EC7D59">
          <w:rPr>
            <w:rFonts w:ascii="Times New Roman" w:eastAsiaTheme="minorHAnsi" w:hAnsi="Times New Roman" w:cs="Times New Roman"/>
            <w:sz w:val="20"/>
            <w:lang w:eastAsia="en-US"/>
          </w:rPr>
          <w:t xml:space="preserve">ПРИЛОЖЕНИЕ </w:t>
        </w:r>
        <w:r w:rsidR="00681299">
          <w:rPr>
            <w:rFonts w:ascii="Times New Roman" w:eastAsiaTheme="minorHAnsi" w:hAnsi="Times New Roman" w:cs="Times New Roman"/>
            <w:sz w:val="20"/>
            <w:lang w:eastAsia="en-US"/>
          </w:rPr>
          <w:t>5</w:t>
        </w:r>
      </w:hyperlink>
      <w:r w:rsidR="00681299">
        <w:rPr>
          <w:rFonts w:ascii="Times New Roman" w:eastAsiaTheme="minorHAnsi" w:hAnsi="Times New Roman" w:cs="Times New Roman"/>
          <w:sz w:val="20"/>
          <w:lang w:eastAsia="en-US"/>
        </w:rPr>
        <w:t>а</w:t>
      </w:r>
    </w:p>
    <w:p w14:paraId="7EB8745E" w14:textId="00963632" w:rsidR="00681299" w:rsidRPr="00EC7D59" w:rsidRDefault="00681299" w:rsidP="00681299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lang w:eastAsia="en-US"/>
        </w:rPr>
        <w:t>м</w:t>
      </w:r>
      <w:r w:rsidRPr="00EC7D59">
        <w:rPr>
          <w:rFonts w:ascii="Times New Roman" w:eastAsiaTheme="minorHAnsi" w:hAnsi="Times New Roman" w:cs="Times New Roman"/>
          <w:sz w:val="20"/>
          <w:lang w:eastAsia="en-US"/>
        </w:rPr>
        <w:t>униципальной</w:t>
      </w:r>
      <w:r>
        <w:rPr>
          <w:rFonts w:ascii="Times New Roman" w:eastAsiaTheme="minorHAnsi" w:hAnsi="Times New Roman" w:cs="Times New Roman"/>
          <w:sz w:val="20"/>
          <w:lang w:eastAsia="en-US"/>
        </w:rPr>
        <w:t xml:space="preserve"> </w:t>
      </w:r>
      <w:r w:rsidRPr="00271480">
        <w:rPr>
          <w:rFonts w:ascii="Times New Roman" w:eastAsiaTheme="minorHAnsi" w:hAnsi="Times New Roman" w:cs="Times New Roman"/>
          <w:sz w:val="20"/>
          <w:lang w:eastAsia="en-US"/>
        </w:rPr>
        <w:t>Подпрограмм</w:t>
      </w:r>
      <w:r>
        <w:rPr>
          <w:rFonts w:ascii="Times New Roman" w:eastAsiaTheme="minorHAnsi" w:hAnsi="Times New Roman" w:cs="Times New Roman"/>
          <w:sz w:val="20"/>
          <w:lang w:eastAsia="en-US"/>
        </w:rPr>
        <w:t>ы</w:t>
      </w:r>
      <w:r w:rsidRPr="00271480">
        <w:rPr>
          <w:rFonts w:ascii="Times New Roman" w:eastAsiaTheme="minorHAnsi" w:hAnsi="Times New Roman" w:cs="Times New Roman"/>
          <w:sz w:val="20"/>
          <w:lang w:eastAsia="en-US"/>
        </w:rPr>
        <w:t xml:space="preserve"> III. «Управление муниципальными финансами»</w:t>
      </w:r>
      <w:r w:rsidRPr="00EC7D59">
        <w:rPr>
          <w:rFonts w:ascii="Times New Roman" w:eastAsiaTheme="minorHAnsi" w:hAnsi="Times New Roman" w:cs="Times New Roman"/>
          <w:sz w:val="20"/>
          <w:lang w:eastAsia="en-US"/>
        </w:rPr>
        <w:t xml:space="preserve"> программы муниципального образования «</w:t>
      </w:r>
      <w:proofErr w:type="spellStart"/>
      <w:r w:rsidRPr="00EC7D59">
        <w:rPr>
          <w:rFonts w:ascii="Times New Roman" w:eastAsiaTheme="minorHAnsi" w:hAnsi="Times New Roman" w:cs="Times New Roman"/>
          <w:sz w:val="20"/>
          <w:lang w:eastAsia="en-US"/>
        </w:rPr>
        <w:t>Муринское</w:t>
      </w:r>
      <w:proofErr w:type="spellEnd"/>
      <w:r w:rsidRPr="00EC7D59">
        <w:rPr>
          <w:rFonts w:ascii="Times New Roman" w:eastAsiaTheme="minorHAnsi" w:hAnsi="Times New Roman" w:cs="Times New Roman"/>
          <w:sz w:val="20"/>
          <w:lang w:eastAsia="en-US"/>
        </w:rPr>
        <w:t xml:space="preserve"> городское поселение»</w:t>
      </w:r>
      <w:r>
        <w:rPr>
          <w:rFonts w:ascii="Times New Roman" w:eastAsiaTheme="minorHAnsi" w:hAnsi="Times New Roman" w:cs="Times New Roman"/>
          <w:sz w:val="20"/>
          <w:lang w:eastAsia="en-US"/>
        </w:rPr>
        <w:t xml:space="preserve"> </w:t>
      </w:r>
      <w:r w:rsidRPr="00EC7D59">
        <w:rPr>
          <w:rFonts w:ascii="Times New Roman" w:eastAsiaTheme="minorHAnsi" w:hAnsi="Times New Roman" w:cs="Times New Roman"/>
          <w:sz w:val="20"/>
          <w:lang w:eastAsia="en-US"/>
        </w:rPr>
        <w:t>Всеволожского района Ленинградской области</w:t>
      </w:r>
      <w:r>
        <w:rPr>
          <w:rFonts w:ascii="Times New Roman" w:eastAsiaTheme="minorHAnsi" w:hAnsi="Times New Roman" w:cs="Times New Roman"/>
          <w:sz w:val="20"/>
          <w:lang w:eastAsia="en-US"/>
        </w:rPr>
        <w:t xml:space="preserve"> </w:t>
      </w:r>
      <w:r w:rsidRPr="00EC7D59">
        <w:rPr>
          <w:rFonts w:ascii="Times New Roman" w:eastAsiaTheme="minorHAnsi" w:hAnsi="Times New Roman" w:cs="Times New Roman"/>
          <w:sz w:val="20"/>
          <w:lang w:eastAsia="en-US"/>
        </w:rPr>
        <w:t>Управление муниципальным имуществом, финансами и муниципальной службой муниципального образования «</w:t>
      </w:r>
      <w:proofErr w:type="spellStart"/>
      <w:r w:rsidRPr="00EC7D59">
        <w:rPr>
          <w:rFonts w:ascii="Times New Roman" w:eastAsiaTheme="minorHAnsi" w:hAnsi="Times New Roman" w:cs="Times New Roman"/>
          <w:sz w:val="20"/>
          <w:lang w:eastAsia="en-US"/>
        </w:rPr>
        <w:t>Муринское</w:t>
      </w:r>
      <w:proofErr w:type="spellEnd"/>
      <w:r w:rsidRPr="00EC7D59">
        <w:rPr>
          <w:rFonts w:ascii="Times New Roman" w:eastAsiaTheme="minorHAnsi" w:hAnsi="Times New Roman" w:cs="Times New Roman"/>
          <w:sz w:val="20"/>
          <w:lang w:eastAsia="en-US"/>
        </w:rPr>
        <w:t xml:space="preserve"> городское поселение» Всеволожского муниципального района Ленинградской области на 202</w:t>
      </w:r>
      <w:r w:rsidR="00AC537E">
        <w:rPr>
          <w:rFonts w:ascii="Times New Roman" w:eastAsiaTheme="minorHAnsi" w:hAnsi="Times New Roman" w:cs="Times New Roman"/>
          <w:sz w:val="20"/>
          <w:lang w:eastAsia="en-US"/>
        </w:rPr>
        <w:t>1</w:t>
      </w:r>
      <w:r>
        <w:rPr>
          <w:rFonts w:ascii="Times New Roman" w:eastAsiaTheme="minorHAnsi" w:hAnsi="Times New Roman" w:cs="Times New Roman"/>
          <w:sz w:val="20"/>
          <w:lang w:eastAsia="en-US"/>
        </w:rPr>
        <w:t xml:space="preserve"> </w:t>
      </w:r>
      <w:r w:rsidRPr="00EC7D59">
        <w:rPr>
          <w:rFonts w:ascii="Times New Roman" w:eastAsiaTheme="minorHAnsi" w:hAnsi="Times New Roman" w:cs="Times New Roman"/>
          <w:sz w:val="20"/>
          <w:lang w:eastAsia="en-US"/>
        </w:rPr>
        <w:t>– 202</w:t>
      </w:r>
      <w:r w:rsidR="00F94D39">
        <w:rPr>
          <w:rFonts w:ascii="Times New Roman" w:eastAsiaTheme="minorHAnsi" w:hAnsi="Times New Roman" w:cs="Times New Roman"/>
          <w:sz w:val="20"/>
          <w:lang w:eastAsia="en-US"/>
        </w:rPr>
        <w:t>4</w:t>
      </w:r>
      <w:r w:rsidRPr="00EC7D59">
        <w:rPr>
          <w:rFonts w:ascii="Times New Roman" w:eastAsiaTheme="minorHAnsi" w:hAnsi="Times New Roman" w:cs="Times New Roman"/>
          <w:sz w:val="20"/>
          <w:lang w:eastAsia="en-US"/>
        </w:rPr>
        <w:t xml:space="preserve"> гг.</w:t>
      </w:r>
    </w:p>
    <w:p w14:paraId="05553077" w14:textId="77777777" w:rsidR="00681299" w:rsidRDefault="00681299" w:rsidP="0068129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30F184" w14:textId="77777777" w:rsidR="00681299" w:rsidRPr="00BD395E" w:rsidRDefault="00681299" w:rsidP="0068129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2FA9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фактических расходах на реализацию муниципальной </w:t>
      </w:r>
      <w:r w:rsidRPr="00D52553">
        <w:rPr>
          <w:rFonts w:ascii="Times New Roman" w:hAnsi="Times New Roman" w:cs="Times New Roman"/>
          <w:b/>
          <w:sz w:val="24"/>
          <w:szCs w:val="24"/>
        </w:rPr>
        <w:t>Подпрограмм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D52553">
        <w:rPr>
          <w:rFonts w:ascii="Times New Roman" w:hAnsi="Times New Roman" w:cs="Times New Roman"/>
          <w:b/>
          <w:sz w:val="24"/>
          <w:szCs w:val="24"/>
        </w:rPr>
        <w:t xml:space="preserve"> III. «Управление муниципальными финансами»</w:t>
      </w:r>
      <w:r w:rsidRPr="0001791C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муниципальной 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4C633B">
        <w:rPr>
          <w:rFonts w:ascii="Times New Roman" w:hAnsi="Times New Roman" w:cs="Times New Roman"/>
          <w:b/>
          <w:bCs/>
          <w:sz w:val="24"/>
          <w:szCs w:val="24"/>
        </w:rPr>
        <w:t>Управление муниципальным имуществом, финансами и муниципальной службой муниципального образования «</w:t>
      </w:r>
      <w:proofErr w:type="spellStart"/>
      <w:r w:rsidRPr="004C633B">
        <w:rPr>
          <w:rFonts w:ascii="Times New Roman" w:hAnsi="Times New Roman" w:cs="Times New Roman"/>
          <w:b/>
          <w:bCs/>
          <w:sz w:val="24"/>
          <w:szCs w:val="24"/>
        </w:rPr>
        <w:t>Муринское</w:t>
      </w:r>
      <w:proofErr w:type="spellEnd"/>
      <w:r w:rsidRPr="004C633B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городское поселение» Всеволожского муниципального района Ленинградской области на 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C633B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proofErr w:type="spellStart"/>
      <w:r w:rsidRPr="004C633B">
        <w:rPr>
          <w:rFonts w:ascii="Times New Roman" w:hAnsi="Times New Roman" w:cs="Times New Roman"/>
          <w:b/>
          <w:bCs/>
          <w:sz w:val="24"/>
          <w:szCs w:val="24"/>
        </w:rPr>
        <w:t>гг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4C633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1482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40"/>
        <w:gridCol w:w="2098"/>
        <w:gridCol w:w="1644"/>
        <w:gridCol w:w="1489"/>
        <w:gridCol w:w="1417"/>
        <w:gridCol w:w="1560"/>
        <w:gridCol w:w="1842"/>
        <w:gridCol w:w="2132"/>
      </w:tblGrid>
      <w:tr w:rsidR="00681299" w:rsidRPr="00F95AB4" w14:paraId="74EF5317" w14:textId="77777777" w:rsidTr="0008056D">
        <w:tc>
          <w:tcPr>
            <w:tcW w:w="2640" w:type="dxa"/>
            <w:vMerge w:val="restart"/>
          </w:tcPr>
          <w:p w14:paraId="60AE15D7" w14:textId="77777777" w:rsidR="00681299" w:rsidRPr="00F95AB4" w:rsidRDefault="00681299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 xml:space="preserve">Наименование муниципальной программы, подпрограммы муниципальной программы, основного мероприятия </w:t>
            </w:r>
          </w:p>
        </w:tc>
        <w:tc>
          <w:tcPr>
            <w:tcW w:w="2098" w:type="dxa"/>
            <w:vMerge w:val="restart"/>
          </w:tcPr>
          <w:p w14:paraId="1188BE7D" w14:textId="77777777" w:rsidR="00681299" w:rsidRPr="00F95AB4" w:rsidRDefault="00681299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Ответственный исполнитель, соисполнитель, участник 1</w:t>
            </w:r>
          </w:p>
        </w:tc>
        <w:tc>
          <w:tcPr>
            <w:tcW w:w="1644" w:type="dxa"/>
            <w:vMerge w:val="restart"/>
          </w:tcPr>
          <w:p w14:paraId="46006BAB" w14:textId="77777777" w:rsidR="00681299" w:rsidRPr="00F95AB4" w:rsidRDefault="00681299" w:rsidP="0008056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Годы реализации</w:t>
            </w:r>
          </w:p>
          <w:p w14:paraId="192F6A0C" w14:textId="77777777" w:rsidR="00681299" w:rsidRPr="00F95AB4" w:rsidRDefault="00681299" w:rsidP="0008056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202</w:t>
            </w:r>
            <w:r>
              <w:rPr>
                <w:rFonts w:ascii="Times New Roman" w:hAnsi="Times New Roman" w:cs="Times New Roman"/>
                <w:bCs/>
                <w:sz w:val="20"/>
              </w:rPr>
              <w:t>2</w:t>
            </w:r>
            <w:r w:rsidRPr="00F95AB4">
              <w:rPr>
                <w:rFonts w:ascii="Times New Roman" w:hAnsi="Times New Roman" w:cs="Times New Roman"/>
                <w:bCs/>
                <w:sz w:val="20"/>
              </w:rPr>
              <w:t>-202</w:t>
            </w:r>
            <w:r>
              <w:rPr>
                <w:rFonts w:ascii="Times New Roman" w:hAnsi="Times New Roman" w:cs="Times New Roman"/>
                <w:bCs/>
                <w:sz w:val="20"/>
              </w:rPr>
              <w:t>4</w:t>
            </w:r>
          </w:p>
        </w:tc>
        <w:tc>
          <w:tcPr>
            <w:tcW w:w="8440" w:type="dxa"/>
            <w:gridSpan w:val="5"/>
          </w:tcPr>
          <w:p w14:paraId="4B04098D" w14:textId="77777777" w:rsidR="00681299" w:rsidRPr="00F95AB4" w:rsidRDefault="00681299" w:rsidP="0008056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Оценка расходов (тыс. руб., в ценах соответствующих лет)</w:t>
            </w:r>
          </w:p>
        </w:tc>
      </w:tr>
      <w:tr w:rsidR="00681299" w:rsidRPr="00F95AB4" w14:paraId="45BEFD3E" w14:textId="77777777" w:rsidTr="0008056D">
        <w:tc>
          <w:tcPr>
            <w:tcW w:w="2640" w:type="dxa"/>
            <w:vMerge/>
          </w:tcPr>
          <w:p w14:paraId="1C5396A3" w14:textId="77777777" w:rsidR="00681299" w:rsidRPr="00F95AB4" w:rsidRDefault="00681299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098" w:type="dxa"/>
            <w:vMerge/>
          </w:tcPr>
          <w:p w14:paraId="4DC6B9AA" w14:textId="77777777" w:rsidR="00681299" w:rsidRPr="00F95AB4" w:rsidRDefault="00681299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644" w:type="dxa"/>
            <w:vMerge/>
          </w:tcPr>
          <w:p w14:paraId="5BCD8F6A" w14:textId="77777777" w:rsidR="00681299" w:rsidRPr="00F95AB4" w:rsidRDefault="00681299" w:rsidP="000805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</w:tcPr>
          <w:p w14:paraId="7803BB7B" w14:textId="77777777" w:rsidR="00681299" w:rsidRPr="00F95AB4" w:rsidRDefault="00681299" w:rsidP="0008056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Всего</w:t>
            </w:r>
          </w:p>
        </w:tc>
        <w:tc>
          <w:tcPr>
            <w:tcW w:w="1417" w:type="dxa"/>
          </w:tcPr>
          <w:p w14:paraId="423C660E" w14:textId="77777777" w:rsidR="00681299" w:rsidRPr="00F95AB4" w:rsidRDefault="00681299" w:rsidP="0008056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Федеральный бюджет</w:t>
            </w:r>
          </w:p>
        </w:tc>
        <w:tc>
          <w:tcPr>
            <w:tcW w:w="1560" w:type="dxa"/>
          </w:tcPr>
          <w:p w14:paraId="2223F10B" w14:textId="77777777" w:rsidR="00681299" w:rsidRPr="00F95AB4" w:rsidRDefault="00681299" w:rsidP="0008056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Областной бюджет Ленинградской области</w:t>
            </w:r>
          </w:p>
        </w:tc>
        <w:tc>
          <w:tcPr>
            <w:tcW w:w="1842" w:type="dxa"/>
          </w:tcPr>
          <w:p w14:paraId="57E2F12F" w14:textId="77777777" w:rsidR="00681299" w:rsidRPr="00F95AB4" w:rsidRDefault="00681299" w:rsidP="0008056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 xml:space="preserve">Местные бюджеты </w:t>
            </w:r>
          </w:p>
        </w:tc>
        <w:tc>
          <w:tcPr>
            <w:tcW w:w="2132" w:type="dxa"/>
          </w:tcPr>
          <w:p w14:paraId="384B8F23" w14:textId="77777777" w:rsidR="00681299" w:rsidRPr="00F95AB4" w:rsidRDefault="00681299" w:rsidP="0008056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 xml:space="preserve">Прочие источники </w:t>
            </w:r>
          </w:p>
        </w:tc>
      </w:tr>
      <w:tr w:rsidR="00681299" w:rsidRPr="00F95AB4" w14:paraId="31DFBA36" w14:textId="77777777" w:rsidTr="0008056D">
        <w:tc>
          <w:tcPr>
            <w:tcW w:w="2640" w:type="dxa"/>
          </w:tcPr>
          <w:p w14:paraId="4B0610F5" w14:textId="77777777" w:rsidR="00681299" w:rsidRPr="00F95AB4" w:rsidRDefault="00681299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2098" w:type="dxa"/>
          </w:tcPr>
          <w:p w14:paraId="42C57440" w14:textId="77777777" w:rsidR="00681299" w:rsidRPr="00F95AB4" w:rsidRDefault="00681299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2</w:t>
            </w:r>
          </w:p>
        </w:tc>
        <w:tc>
          <w:tcPr>
            <w:tcW w:w="1644" w:type="dxa"/>
          </w:tcPr>
          <w:p w14:paraId="2C098EA6" w14:textId="77777777" w:rsidR="00681299" w:rsidRPr="00F95AB4" w:rsidRDefault="00681299" w:rsidP="00080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89" w:type="dxa"/>
          </w:tcPr>
          <w:p w14:paraId="05B23027" w14:textId="77777777" w:rsidR="00681299" w:rsidRPr="00F95AB4" w:rsidRDefault="00681299" w:rsidP="00080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7" w:type="dxa"/>
          </w:tcPr>
          <w:p w14:paraId="1FEE0456" w14:textId="77777777" w:rsidR="00681299" w:rsidRPr="00F95AB4" w:rsidRDefault="00681299" w:rsidP="00080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60" w:type="dxa"/>
          </w:tcPr>
          <w:p w14:paraId="09292B9D" w14:textId="77777777" w:rsidR="00681299" w:rsidRPr="00F95AB4" w:rsidRDefault="00681299" w:rsidP="00080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42" w:type="dxa"/>
          </w:tcPr>
          <w:p w14:paraId="0B7AEDBF" w14:textId="77777777" w:rsidR="00681299" w:rsidRPr="00F95AB4" w:rsidRDefault="00681299" w:rsidP="00080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132" w:type="dxa"/>
          </w:tcPr>
          <w:p w14:paraId="05FF6559" w14:textId="77777777" w:rsidR="00681299" w:rsidRPr="00F95AB4" w:rsidRDefault="00681299" w:rsidP="00080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F94D39" w:rsidRPr="00F95AB4" w14:paraId="74A5AFF8" w14:textId="77777777" w:rsidTr="0008056D">
        <w:tc>
          <w:tcPr>
            <w:tcW w:w="2640" w:type="dxa"/>
            <w:vMerge w:val="restart"/>
          </w:tcPr>
          <w:p w14:paraId="6EF769E7" w14:textId="77777777" w:rsidR="00F94D39" w:rsidRPr="00DA6F1B" w:rsidRDefault="00F94D39" w:rsidP="0008056D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DA6F1B">
              <w:rPr>
                <w:rFonts w:ascii="Times New Roman" w:hAnsi="Times New Roman" w:cs="Times New Roman"/>
                <w:b/>
                <w:bCs/>
                <w:sz w:val="20"/>
              </w:rPr>
              <w:t>Подпрограмма 3 Управление муниципальными финансами" муниципальной программы "Управление имуществом и муниципальными финансами</w:t>
            </w:r>
          </w:p>
        </w:tc>
        <w:tc>
          <w:tcPr>
            <w:tcW w:w="2098" w:type="dxa"/>
            <w:vMerge w:val="restart"/>
          </w:tcPr>
          <w:p w14:paraId="24A6BD47" w14:textId="77777777" w:rsidR="00F94D39" w:rsidRPr="00590C63" w:rsidRDefault="00F94D39" w:rsidP="0008056D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Отдел финансового управления администрации муниципального образования «</w:t>
            </w:r>
            <w:proofErr w:type="spellStart"/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Муринское</w:t>
            </w:r>
            <w:proofErr w:type="spellEnd"/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 xml:space="preserve"> городское поселение» Всеволожского муниципального района Ленинградской области</w:t>
            </w:r>
          </w:p>
        </w:tc>
        <w:tc>
          <w:tcPr>
            <w:tcW w:w="1644" w:type="dxa"/>
          </w:tcPr>
          <w:p w14:paraId="2BB81819" w14:textId="138D353B" w:rsidR="00F94D39" w:rsidRPr="00590C63" w:rsidRDefault="00F94D39" w:rsidP="0008056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 xml:space="preserve"> год реализации</w:t>
            </w:r>
          </w:p>
        </w:tc>
        <w:tc>
          <w:tcPr>
            <w:tcW w:w="1489" w:type="dxa"/>
          </w:tcPr>
          <w:p w14:paraId="50813F9D" w14:textId="77777777" w:rsidR="00F94D39" w:rsidRPr="00590C63" w:rsidRDefault="00F94D39" w:rsidP="0008056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417" w:type="dxa"/>
          </w:tcPr>
          <w:p w14:paraId="09723D49" w14:textId="77777777" w:rsidR="00F94D39" w:rsidRPr="00590C63" w:rsidRDefault="00F94D39" w:rsidP="0008056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560" w:type="dxa"/>
          </w:tcPr>
          <w:p w14:paraId="7EA5C56D" w14:textId="77777777" w:rsidR="00F94D39" w:rsidRPr="00590C63" w:rsidRDefault="00F94D39" w:rsidP="0008056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842" w:type="dxa"/>
          </w:tcPr>
          <w:p w14:paraId="3893D15F" w14:textId="77777777" w:rsidR="00F94D39" w:rsidRPr="00590C63" w:rsidRDefault="00F94D39" w:rsidP="0008056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2132" w:type="dxa"/>
          </w:tcPr>
          <w:p w14:paraId="19D3FD36" w14:textId="77777777" w:rsidR="00F94D39" w:rsidRPr="00590C63" w:rsidRDefault="00F94D39" w:rsidP="0008056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</w:tr>
      <w:tr w:rsidR="00F94D39" w:rsidRPr="00F95AB4" w14:paraId="4C32A67E" w14:textId="77777777" w:rsidTr="0008056D">
        <w:tc>
          <w:tcPr>
            <w:tcW w:w="2640" w:type="dxa"/>
            <w:vMerge/>
          </w:tcPr>
          <w:p w14:paraId="135CB582" w14:textId="77777777" w:rsidR="00F94D39" w:rsidRPr="00F95AB4" w:rsidRDefault="00F94D39" w:rsidP="000805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  <w:vMerge/>
          </w:tcPr>
          <w:p w14:paraId="66ABEBCE" w14:textId="77777777" w:rsidR="00F94D39" w:rsidRPr="00590C63" w:rsidRDefault="00F94D39" w:rsidP="0008056D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644" w:type="dxa"/>
          </w:tcPr>
          <w:p w14:paraId="6C8224C9" w14:textId="77777777" w:rsidR="00F94D39" w:rsidRPr="00590C63" w:rsidRDefault="00F94D39" w:rsidP="0008056D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 xml:space="preserve"> год реализации</w:t>
            </w:r>
          </w:p>
        </w:tc>
        <w:tc>
          <w:tcPr>
            <w:tcW w:w="1489" w:type="dxa"/>
          </w:tcPr>
          <w:p w14:paraId="57CA22E3" w14:textId="77777777" w:rsidR="00F94D39" w:rsidRPr="00590C63" w:rsidRDefault="00F94D39" w:rsidP="0008056D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417" w:type="dxa"/>
          </w:tcPr>
          <w:p w14:paraId="00A93FA7" w14:textId="77777777" w:rsidR="00F94D39" w:rsidRPr="00590C63" w:rsidRDefault="00F94D39" w:rsidP="0008056D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560" w:type="dxa"/>
          </w:tcPr>
          <w:p w14:paraId="77FB8D55" w14:textId="77777777" w:rsidR="00F94D39" w:rsidRPr="00590C63" w:rsidRDefault="00F94D39" w:rsidP="0008056D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842" w:type="dxa"/>
          </w:tcPr>
          <w:p w14:paraId="0869E168" w14:textId="77777777" w:rsidR="00F94D39" w:rsidRPr="00590C63" w:rsidRDefault="00F94D39" w:rsidP="0008056D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2132" w:type="dxa"/>
          </w:tcPr>
          <w:p w14:paraId="60F9049B" w14:textId="77777777" w:rsidR="00F94D39" w:rsidRPr="00590C63" w:rsidRDefault="00F94D39" w:rsidP="0008056D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</w:tr>
      <w:tr w:rsidR="00F94D39" w:rsidRPr="00F95AB4" w14:paraId="0A7DDBC6" w14:textId="77777777" w:rsidTr="0008056D">
        <w:tc>
          <w:tcPr>
            <w:tcW w:w="2640" w:type="dxa"/>
            <w:vMerge/>
          </w:tcPr>
          <w:p w14:paraId="4E2A1719" w14:textId="77777777" w:rsidR="00F94D39" w:rsidRPr="00F95AB4" w:rsidRDefault="00F94D39" w:rsidP="000805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  <w:vMerge/>
          </w:tcPr>
          <w:p w14:paraId="3FC5066E" w14:textId="77777777" w:rsidR="00F94D39" w:rsidRPr="00590C63" w:rsidRDefault="00F94D39" w:rsidP="0008056D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644" w:type="dxa"/>
          </w:tcPr>
          <w:p w14:paraId="04947677" w14:textId="77777777" w:rsidR="00F94D39" w:rsidRPr="00590C63" w:rsidRDefault="00F94D39" w:rsidP="0008056D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3 </w:t>
            </w: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год реализации</w:t>
            </w:r>
          </w:p>
        </w:tc>
        <w:tc>
          <w:tcPr>
            <w:tcW w:w="1489" w:type="dxa"/>
          </w:tcPr>
          <w:p w14:paraId="4E91782A" w14:textId="77777777" w:rsidR="00F94D39" w:rsidRPr="00590C63" w:rsidRDefault="00F94D39" w:rsidP="0008056D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417" w:type="dxa"/>
          </w:tcPr>
          <w:p w14:paraId="3DBBC14B" w14:textId="77777777" w:rsidR="00F94D39" w:rsidRPr="00590C63" w:rsidRDefault="00F94D39" w:rsidP="0008056D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560" w:type="dxa"/>
          </w:tcPr>
          <w:p w14:paraId="66F33282" w14:textId="77777777" w:rsidR="00F94D39" w:rsidRPr="00590C63" w:rsidRDefault="00F94D39" w:rsidP="0008056D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842" w:type="dxa"/>
          </w:tcPr>
          <w:p w14:paraId="1AE5A462" w14:textId="77777777" w:rsidR="00F94D39" w:rsidRPr="00590C63" w:rsidRDefault="00F94D39" w:rsidP="0008056D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2132" w:type="dxa"/>
          </w:tcPr>
          <w:p w14:paraId="76E00071" w14:textId="77777777" w:rsidR="00F94D39" w:rsidRPr="00590C63" w:rsidRDefault="00F94D39" w:rsidP="0008056D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</w:tr>
      <w:tr w:rsidR="00F94D39" w:rsidRPr="00F95AB4" w14:paraId="2B972519" w14:textId="77777777" w:rsidTr="0008056D">
        <w:tc>
          <w:tcPr>
            <w:tcW w:w="2640" w:type="dxa"/>
            <w:vMerge/>
          </w:tcPr>
          <w:p w14:paraId="0D4FAA82" w14:textId="77777777" w:rsidR="00F94D39" w:rsidRPr="00F95AB4" w:rsidRDefault="00F94D39" w:rsidP="00F94D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  <w:vMerge/>
          </w:tcPr>
          <w:p w14:paraId="444CF0C7" w14:textId="77777777" w:rsidR="00F94D39" w:rsidRPr="00590C63" w:rsidRDefault="00F94D39" w:rsidP="00F94D39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644" w:type="dxa"/>
          </w:tcPr>
          <w:p w14:paraId="56BDDAEF" w14:textId="28FB6230" w:rsidR="00F94D39" w:rsidRPr="00590C63" w:rsidRDefault="00F94D39" w:rsidP="00F94D39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4 </w:t>
            </w: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год реализации</w:t>
            </w:r>
          </w:p>
        </w:tc>
        <w:tc>
          <w:tcPr>
            <w:tcW w:w="1489" w:type="dxa"/>
          </w:tcPr>
          <w:p w14:paraId="4C84D818" w14:textId="6DE9B401" w:rsidR="00F94D39" w:rsidRPr="00590C63" w:rsidRDefault="00F94D39" w:rsidP="00F94D39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417" w:type="dxa"/>
          </w:tcPr>
          <w:p w14:paraId="1F62DF52" w14:textId="39AB864C" w:rsidR="00F94D39" w:rsidRPr="00590C63" w:rsidRDefault="00F94D39" w:rsidP="00F94D39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560" w:type="dxa"/>
          </w:tcPr>
          <w:p w14:paraId="2F1E1505" w14:textId="044BD5DF" w:rsidR="00F94D39" w:rsidRPr="00590C63" w:rsidRDefault="00F94D39" w:rsidP="00F94D39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842" w:type="dxa"/>
          </w:tcPr>
          <w:p w14:paraId="30193E8E" w14:textId="6C5891B1" w:rsidR="00F94D39" w:rsidRPr="00590C63" w:rsidRDefault="00F94D39" w:rsidP="00F94D39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2132" w:type="dxa"/>
          </w:tcPr>
          <w:p w14:paraId="538189FA" w14:textId="1CDA30A9" w:rsidR="00F94D39" w:rsidRPr="00590C63" w:rsidRDefault="00F94D39" w:rsidP="00F94D39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</w:tr>
      <w:tr w:rsidR="00F94D39" w:rsidRPr="00F95AB4" w14:paraId="7639A289" w14:textId="77777777" w:rsidTr="0008056D">
        <w:tc>
          <w:tcPr>
            <w:tcW w:w="2640" w:type="dxa"/>
          </w:tcPr>
          <w:p w14:paraId="0DB28661" w14:textId="77777777" w:rsidR="00F94D39" w:rsidRPr="00F95AB4" w:rsidRDefault="00F94D39" w:rsidP="00F94D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2098" w:type="dxa"/>
          </w:tcPr>
          <w:p w14:paraId="14D9ED6A" w14:textId="77777777" w:rsidR="00F94D39" w:rsidRPr="00590C63" w:rsidRDefault="00F94D39" w:rsidP="00F94D39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644" w:type="dxa"/>
          </w:tcPr>
          <w:p w14:paraId="0775BB80" w14:textId="77777777" w:rsidR="00F94D39" w:rsidRPr="00590C63" w:rsidRDefault="00F94D39" w:rsidP="00F94D39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89" w:type="dxa"/>
          </w:tcPr>
          <w:p w14:paraId="4AA6D59F" w14:textId="77777777" w:rsidR="00F94D39" w:rsidRPr="00590C63" w:rsidRDefault="00F94D39" w:rsidP="00F94D39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417" w:type="dxa"/>
          </w:tcPr>
          <w:p w14:paraId="7D5E1078" w14:textId="77777777" w:rsidR="00F94D39" w:rsidRPr="00590C63" w:rsidRDefault="00F94D39" w:rsidP="00F94D39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560" w:type="dxa"/>
          </w:tcPr>
          <w:p w14:paraId="1CAAD863" w14:textId="77777777" w:rsidR="00F94D39" w:rsidRPr="00590C63" w:rsidRDefault="00F94D39" w:rsidP="00F94D39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842" w:type="dxa"/>
          </w:tcPr>
          <w:p w14:paraId="613C0D21" w14:textId="77777777" w:rsidR="00F94D39" w:rsidRPr="00590C63" w:rsidRDefault="00F94D39" w:rsidP="00F94D39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2132" w:type="dxa"/>
          </w:tcPr>
          <w:p w14:paraId="57D0898C" w14:textId="77777777" w:rsidR="00F94D39" w:rsidRPr="00590C63" w:rsidRDefault="00F94D39" w:rsidP="00F94D39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90C63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</w:tr>
      <w:tr w:rsidR="00F94D39" w:rsidRPr="00F95AB4" w14:paraId="501E24D9" w14:textId="77777777" w:rsidTr="0008056D">
        <w:tc>
          <w:tcPr>
            <w:tcW w:w="2640" w:type="dxa"/>
            <w:vMerge w:val="restart"/>
          </w:tcPr>
          <w:p w14:paraId="1C1D6A71" w14:textId="77777777" w:rsidR="00F94D39" w:rsidRPr="009B0F75" w:rsidRDefault="00F94D39" w:rsidP="00F94D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  <w:p w14:paraId="2F893084" w14:textId="77777777" w:rsidR="00F94D39" w:rsidRPr="00F95AB4" w:rsidRDefault="00F94D39" w:rsidP="00F94D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A6F1B">
              <w:rPr>
                <w:rFonts w:ascii="Times New Roman" w:hAnsi="Times New Roman" w:cs="Times New Roman"/>
                <w:sz w:val="20"/>
              </w:rPr>
              <w:t>Проведение мероприятий в сфере формирования доходов местного бюджета</w:t>
            </w:r>
          </w:p>
        </w:tc>
        <w:tc>
          <w:tcPr>
            <w:tcW w:w="2098" w:type="dxa"/>
            <w:vMerge w:val="restart"/>
          </w:tcPr>
          <w:p w14:paraId="3D170C06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A6F1B">
              <w:rPr>
                <w:rFonts w:ascii="Times New Roman" w:hAnsi="Times New Roman" w:cs="Times New Roman"/>
                <w:sz w:val="20"/>
              </w:rPr>
              <w:t xml:space="preserve">Отдел финансового управления администрации муниципального </w:t>
            </w:r>
            <w:r w:rsidRPr="00DA6F1B">
              <w:rPr>
                <w:rFonts w:ascii="Times New Roman" w:hAnsi="Times New Roman" w:cs="Times New Roman"/>
                <w:sz w:val="20"/>
              </w:rPr>
              <w:lastRenderedPageBreak/>
              <w:t>образования «</w:t>
            </w:r>
            <w:proofErr w:type="spellStart"/>
            <w:r w:rsidRPr="00DA6F1B">
              <w:rPr>
                <w:rFonts w:ascii="Times New Roman" w:hAnsi="Times New Roman" w:cs="Times New Roman"/>
                <w:sz w:val="20"/>
              </w:rPr>
              <w:t>Муринское</w:t>
            </w:r>
            <w:proofErr w:type="spellEnd"/>
            <w:r w:rsidRPr="00DA6F1B">
              <w:rPr>
                <w:rFonts w:ascii="Times New Roman" w:hAnsi="Times New Roman" w:cs="Times New Roman"/>
                <w:sz w:val="20"/>
              </w:rPr>
              <w:t xml:space="preserve"> городское поселение» Всеволожского муниципального района Ленинградской области</w:t>
            </w:r>
          </w:p>
        </w:tc>
        <w:tc>
          <w:tcPr>
            <w:tcW w:w="1644" w:type="dxa"/>
          </w:tcPr>
          <w:p w14:paraId="38351460" w14:textId="784ED39D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F95AB4">
              <w:rPr>
                <w:rFonts w:ascii="Times New Roman" w:hAnsi="Times New Roman" w:cs="Times New Roman"/>
                <w:sz w:val="20"/>
              </w:rPr>
              <w:t xml:space="preserve"> год реализации</w:t>
            </w:r>
          </w:p>
        </w:tc>
        <w:tc>
          <w:tcPr>
            <w:tcW w:w="1489" w:type="dxa"/>
          </w:tcPr>
          <w:p w14:paraId="675B8AAD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</w:tcPr>
          <w:p w14:paraId="3DE40CF4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70D1BB03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2" w:type="dxa"/>
          </w:tcPr>
          <w:p w14:paraId="39006225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132" w:type="dxa"/>
          </w:tcPr>
          <w:p w14:paraId="5EC1E940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F94D39" w:rsidRPr="00F95AB4" w14:paraId="6550FF6E" w14:textId="77777777" w:rsidTr="0008056D">
        <w:tc>
          <w:tcPr>
            <w:tcW w:w="2640" w:type="dxa"/>
            <w:vMerge/>
          </w:tcPr>
          <w:p w14:paraId="2F78888D" w14:textId="77777777" w:rsidR="00F94D39" w:rsidRPr="00F95AB4" w:rsidRDefault="00F94D39" w:rsidP="00F94D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  <w:vMerge/>
          </w:tcPr>
          <w:p w14:paraId="3E1B5C65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14:paraId="3AB459FF" w14:textId="769CF39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F95AB4">
              <w:rPr>
                <w:rFonts w:ascii="Times New Roman" w:hAnsi="Times New Roman" w:cs="Times New Roman"/>
                <w:sz w:val="20"/>
              </w:rPr>
              <w:t xml:space="preserve"> год реализации</w:t>
            </w:r>
          </w:p>
        </w:tc>
        <w:tc>
          <w:tcPr>
            <w:tcW w:w="1489" w:type="dxa"/>
          </w:tcPr>
          <w:p w14:paraId="33ED542B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</w:tcPr>
          <w:p w14:paraId="32C2C8DE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75A0BEEB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2" w:type="dxa"/>
          </w:tcPr>
          <w:p w14:paraId="32C92825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132" w:type="dxa"/>
          </w:tcPr>
          <w:p w14:paraId="6A15E722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F94D39" w:rsidRPr="00F95AB4" w14:paraId="1DE7E13B" w14:textId="77777777" w:rsidTr="0008056D">
        <w:tc>
          <w:tcPr>
            <w:tcW w:w="2640" w:type="dxa"/>
            <w:vMerge/>
          </w:tcPr>
          <w:p w14:paraId="6F64175E" w14:textId="77777777" w:rsidR="00F94D39" w:rsidRPr="00F95AB4" w:rsidRDefault="00F94D39" w:rsidP="00F94D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  <w:vMerge/>
          </w:tcPr>
          <w:p w14:paraId="6DE16D61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14:paraId="7C2E025E" w14:textId="0D54DE0A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F95AB4">
              <w:rPr>
                <w:rFonts w:ascii="Times New Roman" w:hAnsi="Times New Roman" w:cs="Times New Roman"/>
                <w:sz w:val="20"/>
              </w:rPr>
              <w:t xml:space="preserve"> год реализации</w:t>
            </w:r>
          </w:p>
        </w:tc>
        <w:tc>
          <w:tcPr>
            <w:tcW w:w="1489" w:type="dxa"/>
          </w:tcPr>
          <w:p w14:paraId="0C1DD227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</w:tcPr>
          <w:p w14:paraId="6F13DB56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67D262C8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2" w:type="dxa"/>
          </w:tcPr>
          <w:p w14:paraId="0D248C45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132" w:type="dxa"/>
          </w:tcPr>
          <w:p w14:paraId="4E25DEF9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F94D39" w:rsidRPr="00F95AB4" w14:paraId="5E9EDBAE" w14:textId="77777777" w:rsidTr="0008056D">
        <w:tc>
          <w:tcPr>
            <w:tcW w:w="2640" w:type="dxa"/>
            <w:vMerge/>
          </w:tcPr>
          <w:p w14:paraId="5135F8DA" w14:textId="77777777" w:rsidR="00F94D39" w:rsidRPr="00F95AB4" w:rsidRDefault="00F94D39" w:rsidP="00F94D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  <w:vMerge/>
          </w:tcPr>
          <w:p w14:paraId="1E9894B8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14:paraId="5E8E224C" w14:textId="421AECCE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F95AB4">
              <w:rPr>
                <w:rFonts w:ascii="Times New Roman" w:hAnsi="Times New Roman" w:cs="Times New Roman"/>
                <w:sz w:val="20"/>
              </w:rPr>
              <w:t xml:space="preserve"> год реализации</w:t>
            </w:r>
          </w:p>
        </w:tc>
        <w:tc>
          <w:tcPr>
            <w:tcW w:w="1489" w:type="dxa"/>
          </w:tcPr>
          <w:p w14:paraId="0DC69414" w14:textId="1DFB6491" w:rsidR="00F94D39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</w:tcPr>
          <w:p w14:paraId="162B8E46" w14:textId="504DDE53" w:rsidR="00F94D39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1FFDC017" w14:textId="5656F336" w:rsidR="00F94D39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2" w:type="dxa"/>
          </w:tcPr>
          <w:p w14:paraId="64BEEFB8" w14:textId="60BD4F62" w:rsidR="00F94D39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132" w:type="dxa"/>
          </w:tcPr>
          <w:p w14:paraId="0BFF5CFC" w14:textId="599B4A9A" w:rsidR="00F94D39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F94D39" w:rsidRPr="00F95AB4" w14:paraId="1353FA5D" w14:textId="77777777" w:rsidTr="0008056D">
        <w:tc>
          <w:tcPr>
            <w:tcW w:w="2640" w:type="dxa"/>
          </w:tcPr>
          <w:p w14:paraId="47E75158" w14:textId="77777777" w:rsidR="00F94D39" w:rsidRPr="00F95AB4" w:rsidRDefault="00F94D39" w:rsidP="00F94D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2098" w:type="dxa"/>
          </w:tcPr>
          <w:p w14:paraId="102865CD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14:paraId="78D6323A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9" w:type="dxa"/>
          </w:tcPr>
          <w:p w14:paraId="4C51C338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</w:tcPr>
          <w:p w14:paraId="77BB27C3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61F15DAC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2" w:type="dxa"/>
          </w:tcPr>
          <w:p w14:paraId="03A376D1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132" w:type="dxa"/>
          </w:tcPr>
          <w:p w14:paraId="3111CF8C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F94D39" w:rsidRPr="00F95AB4" w14:paraId="09D53275" w14:textId="77777777" w:rsidTr="0008056D">
        <w:tc>
          <w:tcPr>
            <w:tcW w:w="2640" w:type="dxa"/>
            <w:vMerge w:val="restart"/>
          </w:tcPr>
          <w:p w14:paraId="17B886B9" w14:textId="77777777" w:rsidR="00F94D39" w:rsidRPr="00F95AB4" w:rsidRDefault="00F94D39" w:rsidP="00F94D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</w:rPr>
              <w:t xml:space="preserve">2 </w:t>
            </w:r>
            <w:r w:rsidRPr="00DA6F1B">
              <w:rPr>
                <w:rFonts w:ascii="Times New Roman" w:hAnsi="Times New Roman" w:cs="Times New Roman"/>
                <w:sz w:val="20"/>
              </w:rPr>
              <w:t>Повышение качества управления муниципальными финансами и соблюдения требований бюджетного законодательства Российской Федерации при осуществлении бюджетного процесса в муниципальных образованиях Ленинградской области</w:t>
            </w:r>
          </w:p>
        </w:tc>
        <w:tc>
          <w:tcPr>
            <w:tcW w:w="2098" w:type="dxa"/>
            <w:vMerge w:val="restart"/>
          </w:tcPr>
          <w:p w14:paraId="1D151EE2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A6F1B">
              <w:rPr>
                <w:rFonts w:ascii="Times New Roman" w:hAnsi="Times New Roman" w:cs="Times New Roman"/>
                <w:sz w:val="20"/>
              </w:rPr>
              <w:t>Отдел финансового управления администрации муниципального образования «</w:t>
            </w:r>
            <w:proofErr w:type="spellStart"/>
            <w:r w:rsidRPr="00DA6F1B">
              <w:rPr>
                <w:rFonts w:ascii="Times New Roman" w:hAnsi="Times New Roman" w:cs="Times New Roman"/>
                <w:sz w:val="20"/>
              </w:rPr>
              <w:t>Муринское</w:t>
            </w:r>
            <w:proofErr w:type="spellEnd"/>
            <w:r w:rsidRPr="00DA6F1B">
              <w:rPr>
                <w:rFonts w:ascii="Times New Roman" w:hAnsi="Times New Roman" w:cs="Times New Roman"/>
                <w:sz w:val="20"/>
              </w:rPr>
              <w:t xml:space="preserve"> городское поселение» Всеволожского муниципального района Ленинградской области</w:t>
            </w:r>
          </w:p>
        </w:tc>
        <w:tc>
          <w:tcPr>
            <w:tcW w:w="1644" w:type="dxa"/>
          </w:tcPr>
          <w:p w14:paraId="4E4E7601" w14:textId="7F9D0358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F95AB4">
              <w:rPr>
                <w:rFonts w:ascii="Times New Roman" w:hAnsi="Times New Roman" w:cs="Times New Roman"/>
                <w:sz w:val="20"/>
              </w:rPr>
              <w:t xml:space="preserve"> год реализации</w:t>
            </w:r>
          </w:p>
        </w:tc>
        <w:tc>
          <w:tcPr>
            <w:tcW w:w="1489" w:type="dxa"/>
          </w:tcPr>
          <w:p w14:paraId="3311DD28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</w:tcPr>
          <w:p w14:paraId="4F5E045F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64DA9D3B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2" w:type="dxa"/>
          </w:tcPr>
          <w:p w14:paraId="31CECFC7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132" w:type="dxa"/>
          </w:tcPr>
          <w:p w14:paraId="6605DBFC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F94D39" w:rsidRPr="00F95AB4" w14:paraId="239C7B87" w14:textId="77777777" w:rsidTr="0008056D">
        <w:tc>
          <w:tcPr>
            <w:tcW w:w="2640" w:type="dxa"/>
            <w:vMerge/>
          </w:tcPr>
          <w:p w14:paraId="52FD7929" w14:textId="77777777" w:rsidR="00F94D39" w:rsidRPr="00F95AB4" w:rsidRDefault="00F94D39" w:rsidP="00F94D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  <w:vMerge/>
          </w:tcPr>
          <w:p w14:paraId="611DFEBF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14:paraId="56C2D1F5" w14:textId="2E7AB415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F95AB4">
              <w:rPr>
                <w:rFonts w:ascii="Times New Roman" w:hAnsi="Times New Roman" w:cs="Times New Roman"/>
                <w:sz w:val="20"/>
              </w:rPr>
              <w:t xml:space="preserve"> год реализации</w:t>
            </w:r>
          </w:p>
        </w:tc>
        <w:tc>
          <w:tcPr>
            <w:tcW w:w="1489" w:type="dxa"/>
          </w:tcPr>
          <w:p w14:paraId="0AFD856A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</w:tcPr>
          <w:p w14:paraId="3AF3EC14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3AB49A6D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2" w:type="dxa"/>
          </w:tcPr>
          <w:p w14:paraId="3D95154C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132" w:type="dxa"/>
          </w:tcPr>
          <w:p w14:paraId="1B5EEC50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F94D39" w:rsidRPr="00F95AB4" w14:paraId="41170324" w14:textId="77777777" w:rsidTr="0008056D">
        <w:tc>
          <w:tcPr>
            <w:tcW w:w="2640" w:type="dxa"/>
            <w:vMerge/>
          </w:tcPr>
          <w:p w14:paraId="453BA1F1" w14:textId="77777777" w:rsidR="00F94D39" w:rsidRPr="00F95AB4" w:rsidRDefault="00F94D39" w:rsidP="00F94D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  <w:vMerge/>
          </w:tcPr>
          <w:p w14:paraId="1BC0615C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14:paraId="3E63D2D9" w14:textId="318ADE30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F95AB4">
              <w:rPr>
                <w:rFonts w:ascii="Times New Roman" w:hAnsi="Times New Roman" w:cs="Times New Roman"/>
                <w:sz w:val="20"/>
              </w:rPr>
              <w:t xml:space="preserve"> год реализации</w:t>
            </w:r>
          </w:p>
        </w:tc>
        <w:tc>
          <w:tcPr>
            <w:tcW w:w="1489" w:type="dxa"/>
          </w:tcPr>
          <w:p w14:paraId="169CB32A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</w:tcPr>
          <w:p w14:paraId="14920E0E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4231E09D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2" w:type="dxa"/>
          </w:tcPr>
          <w:p w14:paraId="0E82C35A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132" w:type="dxa"/>
          </w:tcPr>
          <w:p w14:paraId="498CFEC7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F94D39" w:rsidRPr="00F95AB4" w14:paraId="6646D7EA" w14:textId="77777777" w:rsidTr="0008056D">
        <w:tc>
          <w:tcPr>
            <w:tcW w:w="2640" w:type="dxa"/>
            <w:vMerge/>
          </w:tcPr>
          <w:p w14:paraId="749E7C86" w14:textId="77777777" w:rsidR="00F94D39" w:rsidRPr="00F95AB4" w:rsidRDefault="00F94D39" w:rsidP="00F94D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  <w:vMerge/>
          </w:tcPr>
          <w:p w14:paraId="7F1C2081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14:paraId="7517F091" w14:textId="663F49AF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F95AB4">
              <w:rPr>
                <w:rFonts w:ascii="Times New Roman" w:hAnsi="Times New Roman" w:cs="Times New Roman"/>
                <w:sz w:val="20"/>
              </w:rPr>
              <w:t xml:space="preserve"> год реализации</w:t>
            </w:r>
          </w:p>
        </w:tc>
        <w:tc>
          <w:tcPr>
            <w:tcW w:w="1489" w:type="dxa"/>
          </w:tcPr>
          <w:p w14:paraId="3274E6AF" w14:textId="48F6F421" w:rsidR="00F94D39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</w:tcPr>
          <w:p w14:paraId="49C292BA" w14:textId="450066B0" w:rsidR="00F94D39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4883CA87" w14:textId="3B703977" w:rsidR="00F94D39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2" w:type="dxa"/>
          </w:tcPr>
          <w:p w14:paraId="02FD7889" w14:textId="5B5967AA" w:rsidR="00F94D39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132" w:type="dxa"/>
          </w:tcPr>
          <w:p w14:paraId="5105CAED" w14:textId="0FEAD202" w:rsidR="00F94D39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F94D39" w:rsidRPr="00F95AB4" w14:paraId="55504629" w14:textId="77777777" w:rsidTr="0008056D">
        <w:tc>
          <w:tcPr>
            <w:tcW w:w="2640" w:type="dxa"/>
          </w:tcPr>
          <w:p w14:paraId="26AF8D55" w14:textId="77777777" w:rsidR="00F94D39" w:rsidRPr="00F95AB4" w:rsidRDefault="00F94D39" w:rsidP="00F94D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2098" w:type="dxa"/>
          </w:tcPr>
          <w:p w14:paraId="37CDC035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14:paraId="6B539249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9" w:type="dxa"/>
          </w:tcPr>
          <w:p w14:paraId="001FDCFB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</w:tcPr>
          <w:p w14:paraId="616D305F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34E58647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2" w:type="dxa"/>
          </w:tcPr>
          <w:p w14:paraId="645D2AE1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132" w:type="dxa"/>
          </w:tcPr>
          <w:p w14:paraId="6542F8D1" w14:textId="77777777" w:rsidR="00F94D39" w:rsidRPr="00F95AB4" w:rsidRDefault="00F94D39" w:rsidP="00F94D3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14:paraId="03A083BE" w14:textId="77777777" w:rsidR="00681299" w:rsidRDefault="00681299" w:rsidP="006812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EAB244" w14:textId="77777777" w:rsidR="00681299" w:rsidRPr="00831504" w:rsidRDefault="00681299" w:rsidP="006812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1504">
        <w:rPr>
          <w:rFonts w:ascii="Times New Roman" w:hAnsi="Times New Roman" w:cs="Times New Roman"/>
          <w:sz w:val="24"/>
          <w:szCs w:val="24"/>
        </w:rPr>
        <w:t>1 Для уровня муниципальной программы указывается ответственный исполнитель, подпрограммы – соисполнитель, основного мероприятия - участник</w:t>
      </w:r>
    </w:p>
    <w:p w14:paraId="29C5B4EB" w14:textId="77777777" w:rsidR="00681299" w:rsidRPr="00831504" w:rsidRDefault="00681299" w:rsidP="006812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1504">
        <w:rPr>
          <w:rFonts w:ascii="Times New Roman" w:hAnsi="Times New Roman" w:cs="Times New Roman"/>
          <w:sz w:val="24"/>
          <w:szCs w:val="24"/>
        </w:rPr>
        <w:t>В графе 3 «годы реализации» указываются только годы отчетного периода, в графах 4 – 8 отражаются сведения о фактических расходах на реализацию муниципальной программы по годам отчетного периода.</w:t>
      </w:r>
    </w:p>
    <w:p w14:paraId="20BA6986" w14:textId="77777777" w:rsidR="00681299" w:rsidRPr="004B0EC8" w:rsidRDefault="00681299" w:rsidP="006812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569D99" w14:textId="77777777" w:rsidR="00681299" w:rsidRPr="00147133" w:rsidRDefault="00681299" w:rsidP="0014713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681299" w:rsidRPr="00147133" w:rsidSect="00681299">
      <w:pgSz w:w="16838" w:h="11906" w:orient="landscape"/>
      <w:pgMar w:top="1418" w:right="1134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CC8C5" w14:textId="77777777" w:rsidR="00674C15" w:rsidRDefault="00674C15" w:rsidP="00B70C2C">
      <w:pPr>
        <w:spacing w:after="0" w:line="240" w:lineRule="auto"/>
      </w:pPr>
      <w:r>
        <w:separator/>
      </w:r>
    </w:p>
  </w:endnote>
  <w:endnote w:type="continuationSeparator" w:id="0">
    <w:p w14:paraId="59FDA7E7" w14:textId="77777777" w:rsidR="00674C15" w:rsidRDefault="00674C15" w:rsidP="00B7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963F5" w14:textId="77777777" w:rsidR="00674C15" w:rsidRDefault="00674C15" w:rsidP="00B70C2C">
      <w:pPr>
        <w:spacing w:after="0" w:line="240" w:lineRule="auto"/>
      </w:pPr>
      <w:r>
        <w:separator/>
      </w:r>
    </w:p>
  </w:footnote>
  <w:footnote w:type="continuationSeparator" w:id="0">
    <w:p w14:paraId="1144DEC8" w14:textId="77777777" w:rsidR="00674C15" w:rsidRDefault="00674C15" w:rsidP="00B70C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3C7"/>
    <w:multiLevelType w:val="hybridMultilevel"/>
    <w:tmpl w:val="63761F96"/>
    <w:lvl w:ilvl="0" w:tplc="2F7855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22A0B"/>
    <w:multiLevelType w:val="hybridMultilevel"/>
    <w:tmpl w:val="5852C4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61AB9"/>
    <w:multiLevelType w:val="hybridMultilevel"/>
    <w:tmpl w:val="E412409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A816F2B"/>
    <w:multiLevelType w:val="hybridMultilevel"/>
    <w:tmpl w:val="41CEF5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3911FB1"/>
    <w:multiLevelType w:val="hybridMultilevel"/>
    <w:tmpl w:val="EFF08278"/>
    <w:lvl w:ilvl="0" w:tplc="2F78551C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3DE3DD4"/>
    <w:multiLevelType w:val="hybridMultilevel"/>
    <w:tmpl w:val="5882D816"/>
    <w:lvl w:ilvl="0" w:tplc="6732685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5E2307"/>
    <w:multiLevelType w:val="hybridMultilevel"/>
    <w:tmpl w:val="F6D4B126"/>
    <w:lvl w:ilvl="0" w:tplc="2F78551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25E7F60"/>
    <w:multiLevelType w:val="hybridMultilevel"/>
    <w:tmpl w:val="E940D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B65A8"/>
    <w:multiLevelType w:val="hybridMultilevel"/>
    <w:tmpl w:val="4984BB70"/>
    <w:lvl w:ilvl="0" w:tplc="2F7855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809DA"/>
    <w:multiLevelType w:val="hybridMultilevel"/>
    <w:tmpl w:val="622A437A"/>
    <w:lvl w:ilvl="0" w:tplc="2F7855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D4BB0"/>
    <w:multiLevelType w:val="hybridMultilevel"/>
    <w:tmpl w:val="A5EA907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C276437"/>
    <w:multiLevelType w:val="hybridMultilevel"/>
    <w:tmpl w:val="251C2672"/>
    <w:lvl w:ilvl="0" w:tplc="2F78551C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6336715"/>
    <w:multiLevelType w:val="hybridMultilevel"/>
    <w:tmpl w:val="C450B64E"/>
    <w:lvl w:ilvl="0" w:tplc="6732685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637250"/>
    <w:multiLevelType w:val="hybridMultilevel"/>
    <w:tmpl w:val="9DFE8042"/>
    <w:lvl w:ilvl="0" w:tplc="C3426E6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307F6"/>
    <w:multiLevelType w:val="hybridMultilevel"/>
    <w:tmpl w:val="E12E28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D14B8"/>
    <w:multiLevelType w:val="hybridMultilevel"/>
    <w:tmpl w:val="C9F65672"/>
    <w:lvl w:ilvl="0" w:tplc="79B802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E310FDA"/>
    <w:multiLevelType w:val="hybridMultilevel"/>
    <w:tmpl w:val="15A48366"/>
    <w:lvl w:ilvl="0" w:tplc="D398F2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6F97AFF"/>
    <w:multiLevelType w:val="hybridMultilevel"/>
    <w:tmpl w:val="93B4E8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003FB6"/>
    <w:multiLevelType w:val="hybridMultilevel"/>
    <w:tmpl w:val="1826B0FC"/>
    <w:lvl w:ilvl="0" w:tplc="9E940E06">
      <w:start w:val="1"/>
      <w:numFmt w:val="decimal"/>
      <w:lvlText w:val="%1."/>
      <w:lvlJc w:val="left"/>
      <w:pPr>
        <w:ind w:left="8434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99" w:hanging="360"/>
      </w:pPr>
    </w:lvl>
    <w:lvl w:ilvl="2" w:tplc="0419001B" w:tentative="1">
      <w:start w:val="1"/>
      <w:numFmt w:val="lowerRoman"/>
      <w:lvlText w:val="%3."/>
      <w:lvlJc w:val="right"/>
      <w:pPr>
        <w:ind w:left="9619" w:hanging="180"/>
      </w:pPr>
    </w:lvl>
    <w:lvl w:ilvl="3" w:tplc="0419000F" w:tentative="1">
      <w:start w:val="1"/>
      <w:numFmt w:val="decimal"/>
      <w:lvlText w:val="%4."/>
      <w:lvlJc w:val="left"/>
      <w:pPr>
        <w:ind w:left="10339" w:hanging="360"/>
      </w:pPr>
    </w:lvl>
    <w:lvl w:ilvl="4" w:tplc="04190019" w:tentative="1">
      <w:start w:val="1"/>
      <w:numFmt w:val="lowerLetter"/>
      <w:lvlText w:val="%5."/>
      <w:lvlJc w:val="left"/>
      <w:pPr>
        <w:ind w:left="11059" w:hanging="360"/>
      </w:pPr>
    </w:lvl>
    <w:lvl w:ilvl="5" w:tplc="0419001B" w:tentative="1">
      <w:start w:val="1"/>
      <w:numFmt w:val="lowerRoman"/>
      <w:lvlText w:val="%6."/>
      <w:lvlJc w:val="right"/>
      <w:pPr>
        <w:ind w:left="11779" w:hanging="180"/>
      </w:pPr>
    </w:lvl>
    <w:lvl w:ilvl="6" w:tplc="0419000F" w:tentative="1">
      <w:start w:val="1"/>
      <w:numFmt w:val="decimal"/>
      <w:lvlText w:val="%7."/>
      <w:lvlJc w:val="left"/>
      <w:pPr>
        <w:ind w:left="12499" w:hanging="360"/>
      </w:pPr>
    </w:lvl>
    <w:lvl w:ilvl="7" w:tplc="04190019" w:tentative="1">
      <w:start w:val="1"/>
      <w:numFmt w:val="lowerLetter"/>
      <w:lvlText w:val="%8."/>
      <w:lvlJc w:val="left"/>
      <w:pPr>
        <w:ind w:left="13219" w:hanging="360"/>
      </w:pPr>
    </w:lvl>
    <w:lvl w:ilvl="8" w:tplc="0419001B" w:tentative="1">
      <w:start w:val="1"/>
      <w:numFmt w:val="lowerRoman"/>
      <w:lvlText w:val="%9."/>
      <w:lvlJc w:val="right"/>
      <w:pPr>
        <w:ind w:left="13939" w:hanging="180"/>
      </w:pPr>
    </w:lvl>
  </w:abstractNum>
  <w:abstractNum w:abstractNumId="19" w15:restartNumberingAfterBreak="0">
    <w:nsid w:val="7F263647"/>
    <w:multiLevelType w:val="hybridMultilevel"/>
    <w:tmpl w:val="21BEB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"/>
  </w:num>
  <w:num w:numId="4">
    <w:abstractNumId w:val="19"/>
  </w:num>
  <w:num w:numId="5">
    <w:abstractNumId w:val="6"/>
  </w:num>
  <w:num w:numId="6">
    <w:abstractNumId w:val="9"/>
  </w:num>
  <w:num w:numId="7">
    <w:abstractNumId w:val="0"/>
  </w:num>
  <w:num w:numId="8">
    <w:abstractNumId w:val="15"/>
  </w:num>
  <w:num w:numId="9">
    <w:abstractNumId w:val="16"/>
  </w:num>
  <w:num w:numId="10">
    <w:abstractNumId w:val="11"/>
  </w:num>
  <w:num w:numId="11">
    <w:abstractNumId w:val="18"/>
  </w:num>
  <w:num w:numId="12">
    <w:abstractNumId w:val="17"/>
  </w:num>
  <w:num w:numId="13">
    <w:abstractNumId w:val="12"/>
  </w:num>
  <w:num w:numId="14">
    <w:abstractNumId w:val="5"/>
  </w:num>
  <w:num w:numId="15">
    <w:abstractNumId w:val="7"/>
  </w:num>
  <w:num w:numId="16">
    <w:abstractNumId w:val="2"/>
  </w:num>
  <w:num w:numId="17">
    <w:abstractNumId w:val="10"/>
  </w:num>
  <w:num w:numId="18">
    <w:abstractNumId w:val="3"/>
  </w:num>
  <w:num w:numId="19">
    <w:abstractNumId w:val="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D98"/>
    <w:rsid w:val="000072D7"/>
    <w:rsid w:val="0001109B"/>
    <w:rsid w:val="0003111D"/>
    <w:rsid w:val="000311C5"/>
    <w:rsid w:val="00032093"/>
    <w:rsid w:val="00036434"/>
    <w:rsid w:val="00037F43"/>
    <w:rsid w:val="000409D7"/>
    <w:rsid w:val="00050A12"/>
    <w:rsid w:val="00061B19"/>
    <w:rsid w:val="00062BBF"/>
    <w:rsid w:val="000667F8"/>
    <w:rsid w:val="0007547E"/>
    <w:rsid w:val="000816F9"/>
    <w:rsid w:val="000A6690"/>
    <w:rsid w:val="000A6978"/>
    <w:rsid w:val="000A6FFD"/>
    <w:rsid w:val="000B2AAA"/>
    <w:rsid w:val="000B5921"/>
    <w:rsid w:val="000C29C3"/>
    <w:rsid w:val="000C4BD1"/>
    <w:rsid w:val="000D19DB"/>
    <w:rsid w:val="000D47EC"/>
    <w:rsid w:val="000F6EBA"/>
    <w:rsid w:val="001074B9"/>
    <w:rsid w:val="00120897"/>
    <w:rsid w:val="00122D9E"/>
    <w:rsid w:val="00124488"/>
    <w:rsid w:val="001332AA"/>
    <w:rsid w:val="00133465"/>
    <w:rsid w:val="00137CE3"/>
    <w:rsid w:val="0014343E"/>
    <w:rsid w:val="00143E2D"/>
    <w:rsid w:val="001455F7"/>
    <w:rsid w:val="0014615F"/>
    <w:rsid w:val="00146B8A"/>
    <w:rsid w:val="00147133"/>
    <w:rsid w:val="0014714B"/>
    <w:rsid w:val="00147CBD"/>
    <w:rsid w:val="00151BD3"/>
    <w:rsid w:val="00154FB6"/>
    <w:rsid w:val="00196E17"/>
    <w:rsid w:val="001A15D6"/>
    <w:rsid w:val="001A2DCA"/>
    <w:rsid w:val="001A2E90"/>
    <w:rsid w:val="001A38E2"/>
    <w:rsid w:val="001A6AAB"/>
    <w:rsid w:val="001B21FC"/>
    <w:rsid w:val="001B5F64"/>
    <w:rsid w:val="001C0DFF"/>
    <w:rsid w:val="001C1379"/>
    <w:rsid w:val="001C3E1D"/>
    <w:rsid w:val="001D11AE"/>
    <w:rsid w:val="001D545B"/>
    <w:rsid w:val="001E1203"/>
    <w:rsid w:val="001F3416"/>
    <w:rsid w:val="001F7961"/>
    <w:rsid w:val="001F7B4F"/>
    <w:rsid w:val="00204A77"/>
    <w:rsid w:val="00205D5B"/>
    <w:rsid w:val="00205F44"/>
    <w:rsid w:val="002132E6"/>
    <w:rsid w:val="002321DB"/>
    <w:rsid w:val="00243093"/>
    <w:rsid w:val="00245AFB"/>
    <w:rsid w:val="0025388B"/>
    <w:rsid w:val="0026171C"/>
    <w:rsid w:val="00280963"/>
    <w:rsid w:val="00280B22"/>
    <w:rsid w:val="00283731"/>
    <w:rsid w:val="00292B4F"/>
    <w:rsid w:val="002937E8"/>
    <w:rsid w:val="002A2CBC"/>
    <w:rsid w:val="002C5C31"/>
    <w:rsid w:val="002C731A"/>
    <w:rsid w:val="002D2036"/>
    <w:rsid w:val="002E5C6F"/>
    <w:rsid w:val="002F3850"/>
    <w:rsid w:val="00302D0D"/>
    <w:rsid w:val="00315CDA"/>
    <w:rsid w:val="00324389"/>
    <w:rsid w:val="00334AFB"/>
    <w:rsid w:val="00335567"/>
    <w:rsid w:val="00335C26"/>
    <w:rsid w:val="00357E52"/>
    <w:rsid w:val="003657B5"/>
    <w:rsid w:val="003A1A58"/>
    <w:rsid w:val="003A37A8"/>
    <w:rsid w:val="003A6A43"/>
    <w:rsid w:val="003B23D1"/>
    <w:rsid w:val="003B4325"/>
    <w:rsid w:val="003B44A8"/>
    <w:rsid w:val="003B7FDF"/>
    <w:rsid w:val="003C0012"/>
    <w:rsid w:val="003C0A5D"/>
    <w:rsid w:val="003C33C4"/>
    <w:rsid w:val="003C396A"/>
    <w:rsid w:val="003C4672"/>
    <w:rsid w:val="003D363E"/>
    <w:rsid w:val="003E5842"/>
    <w:rsid w:val="003F0563"/>
    <w:rsid w:val="004010D1"/>
    <w:rsid w:val="00403634"/>
    <w:rsid w:val="004122C7"/>
    <w:rsid w:val="0041463C"/>
    <w:rsid w:val="00415DDC"/>
    <w:rsid w:val="00417FE2"/>
    <w:rsid w:val="00422A25"/>
    <w:rsid w:val="00432172"/>
    <w:rsid w:val="004339C7"/>
    <w:rsid w:val="00437061"/>
    <w:rsid w:val="00444B08"/>
    <w:rsid w:val="0044596D"/>
    <w:rsid w:val="00445E64"/>
    <w:rsid w:val="00450C01"/>
    <w:rsid w:val="004556B9"/>
    <w:rsid w:val="00456F87"/>
    <w:rsid w:val="00457D9A"/>
    <w:rsid w:val="00464131"/>
    <w:rsid w:val="00465719"/>
    <w:rsid w:val="0046622A"/>
    <w:rsid w:val="00482CAD"/>
    <w:rsid w:val="004958B8"/>
    <w:rsid w:val="00497465"/>
    <w:rsid w:val="004A0CEF"/>
    <w:rsid w:val="004A1E69"/>
    <w:rsid w:val="004A24B7"/>
    <w:rsid w:val="004A2A33"/>
    <w:rsid w:val="004A4B6B"/>
    <w:rsid w:val="004B182B"/>
    <w:rsid w:val="004B3861"/>
    <w:rsid w:val="004C6C0D"/>
    <w:rsid w:val="004D0542"/>
    <w:rsid w:val="004E1700"/>
    <w:rsid w:val="004F5CDC"/>
    <w:rsid w:val="00502E11"/>
    <w:rsid w:val="00504334"/>
    <w:rsid w:val="00511F5C"/>
    <w:rsid w:val="00513D0D"/>
    <w:rsid w:val="00515769"/>
    <w:rsid w:val="005216DD"/>
    <w:rsid w:val="00522EE4"/>
    <w:rsid w:val="0052575E"/>
    <w:rsid w:val="005320E0"/>
    <w:rsid w:val="00532232"/>
    <w:rsid w:val="00542901"/>
    <w:rsid w:val="00543771"/>
    <w:rsid w:val="0054534B"/>
    <w:rsid w:val="00582A4A"/>
    <w:rsid w:val="00591CAB"/>
    <w:rsid w:val="00592A05"/>
    <w:rsid w:val="00594A71"/>
    <w:rsid w:val="005967F0"/>
    <w:rsid w:val="005A0FBE"/>
    <w:rsid w:val="005A4DB6"/>
    <w:rsid w:val="005C763F"/>
    <w:rsid w:val="005D3941"/>
    <w:rsid w:val="005E5B81"/>
    <w:rsid w:val="005F29A6"/>
    <w:rsid w:val="005F3A91"/>
    <w:rsid w:val="005F540D"/>
    <w:rsid w:val="00610E14"/>
    <w:rsid w:val="00612704"/>
    <w:rsid w:val="006345C6"/>
    <w:rsid w:val="00643550"/>
    <w:rsid w:val="00662F67"/>
    <w:rsid w:val="006708E9"/>
    <w:rsid w:val="00674C15"/>
    <w:rsid w:val="00680837"/>
    <w:rsid w:val="00681299"/>
    <w:rsid w:val="0068551E"/>
    <w:rsid w:val="00692A65"/>
    <w:rsid w:val="006A1608"/>
    <w:rsid w:val="006C1294"/>
    <w:rsid w:val="006C4456"/>
    <w:rsid w:val="006E6956"/>
    <w:rsid w:val="006F7629"/>
    <w:rsid w:val="00706F79"/>
    <w:rsid w:val="00710FC7"/>
    <w:rsid w:val="00713B73"/>
    <w:rsid w:val="00720EAD"/>
    <w:rsid w:val="007220AE"/>
    <w:rsid w:val="00732986"/>
    <w:rsid w:val="0073515B"/>
    <w:rsid w:val="0074269E"/>
    <w:rsid w:val="0075136C"/>
    <w:rsid w:val="00751BDC"/>
    <w:rsid w:val="00761B46"/>
    <w:rsid w:val="0076289B"/>
    <w:rsid w:val="00763EB2"/>
    <w:rsid w:val="007820C5"/>
    <w:rsid w:val="00782C9F"/>
    <w:rsid w:val="00784C1D"/>
    <w:rsid w:val="00787350"/>
    <w:rsid w:val="007A5086"/>
    <w:rsid w:val="007B2398"/>
    <w:rsid w:val="007B75D2"/>
    <w:rsid w:val="007C5158"/>
    <w:rsid w:val="007C7B94"/>
    <w:rsid w:val="007D4242"/>
    <w:rsid w:val="007D459F"/>
    <w:rsid w:val="007E6C30"/>
    <w:rsid w:val="007F7268"/>
    <w:rsid w:val="00803AEF"/>
    <w:rsid w:val="008233D0"/>
    <w:rsid w:val="00826680"/>
    <w:rsid w:val="00842A29"/>
    <w:rsid w:val="008470A0"/>
    <w:rsid w:val="00867A76"/>
    <w:rsid w:val="00874AB8"/>
    <w:rsid w:val="0089306C"/>
    <w:rsid w:val="008A3624"/>
    <w:rsid w:val="008C4C1C"/>
    <w:rsid w:val="008C6B69"/>
    <w:rsid w:val="008D341B"/>
    <w:rsid w:val="008D7271"/>
    <w:rsid w:val="008F075A"/>
    <w:rsid w:val="0090042F"/>
    <w:rsid w:val="0090269F"/>
    <w:rsid w:val="00904BB0"/>
    <w:rsid w:val="009077DC"/>
    <w:rsid w:val="00912EF7"/>
    <w:rsid w:val="0091355E"/>
    <w:rsid w:val="00916F1D"/>
    <w:rsid w:val="00927DEB"/>
    <w:rsid w:val="00931393"/>
    <w:rsid w:val="00932DAF"/>
    <w:rsid w:val="009333C5"/>
    <w:rsid w:val="00970056"/>
    <w:rsid w:val="009758A3"/>
    <w:rsid w:val="009775FF"/>
    <w:rsid w:val="009A2754"/>
    <w:rsid w:val="009B011B"/>
    <w:rsid w:val="009C1B85"/>
    <w:rsid w:val="009C6966"/>
    <w:rsid w:val="009C7FAA"/>
    <w:rsid w:val="009E0DB4"/>
    <w:rsid w:val="009E57E7"/>
    <w:rsid w:val="009F44F0"/>
    <w:rsid w:val="009F4FAC"/>
    <w:rsid w:val="009F5A4C"/>
    <w:rsid w:val="00A024E9"/>
    <w:rsid w:val="00A06F24"/>
    <w:rsid w:val="00A1225F"/>
    <w:rsid w:val="00A127D8"/>
    <w:rsid w:val="00A14F18"/>
    <w:rsid w:val="00A2199E"/>
    <w:rsid w:val="00A21B43"/>
    <w:rsid w:val="00A21E5B"/>
    <w:rsid w:val="00A23EC3"/>
    <w:rsid w:val="00A25330"/>
    <w:rsid w:val="00A46CDE"/>
    <w:rsid w:val="00A47796"/>
    <w:rsid w:val="00A604FF"/>
    <w:rsid w:val="00A62B9B"/>
    <w:rsid w:val="00A636B6"/>
    <w:rsid w:val="00A86D2A"/>
    <w:rsid w:val="00A94D98"/>
    <w:rsid w:val="00A95F9B"/>
    <w:rsid w:val="00AA0B86"/>
    <w:rsid w:val="00AB03FA"/>
    <w:rsid w:val="00AB2A33"/>
    <w:rsid w:val="00AB6E9E"/>
    <w:rsid w:val="00AB7923"/>
    <w:rsid w:val="00AC1097"/>
    <w:rsid w:val="00AC3210"/>
    <w:rsid w:val="00AC537E"/>
    <w:rsid w:val="00AD44DD"/>
    <w:rsid w:val="00AD472B"/>
    <w:rsid w:val="00AD578D"/>
    <w:rsid w:val="00AE67D4"/>
    <w:rsid w:val="00B03583"/>
    <w:rsid w:val="00B03F90"/>
    <w:rsid w:val="00B063EB"/>
    <w:rsid w:val="00B07BEE"/>
    <w:rsid w:val="00B14F56"/>
    <w:rsid w:val="00B15FB3"/>
    <w:rsid w:val="00B24874"/>
    <w:rsid w:val="00B25843"/>
    <w:rsid w:val="00B34DBD"/>
    <w:rsid w:val="00B40AE8"/>
    <w:rsid w:val="00B41741"/>
    <w:rsid w:val="00B43B82"/>
    <w:rsid w:val="00B43D9E"/>
    <w:rsid w:val="00B517D2"/>
    <w:rsid w:val="00B54788"/>
    <w:rsid w:val="00B70C2C"/>
    <w:rsid w:val="00B71495"/>
    <w:rsid w:val="00B75BB7"/>
    <w:rsid w:val="00B76754"/>
    <w:rsid w:val="00B774F5"/>
    <w:rsid w:val="00B85A28"/>
    <w:rsid w:val="00B93451"/>
    <w:rsid w:val="00BA4B1B"/>
    <w:rsid w:val="00BB09F3"/>
    <w:rsid w:val="00BC3FE9"/>
    <w:rsid w:val="00BD7641"/>
    <w:rsid w:val="00BD7E47"/>
    <w:rsid w:val="00BE129E"/>
    <w:rsid w:val="00BE51E2"/>
    <w:rsid w:val="00BF766F"/>
    <w:rsid w:val="00C002CB"/>
    <w:rsid w:val="00C07DF0"/>
    <w:rsid w:val="00C12CFA"/>
    <w:rsid w:val="00C21119"/>
    <w:rsid w:val="00C237BF"/>
    <w:rsid w:val="00C2454B"/>
    <w:rsid w:val="00C275AC"/>
    <w:rsid w:val="00C323CE"/>
    <w:rsid w:val="00C34B06"/>
    <w:rsid w:val="00C40CD4"/>
    <w:rsid w:val="00C5051F"/>
    <w:rsid w:val="00C606C8"/>
    <w:rsid w:val="00C71ABC"/>
    <w:rsid w:val="00C90F0E"/>
    <w:rsid w:val="00C95CD0"/>
    <w:rsid w:val="00C96655"/>
    <w:rsid w:val="00CA2C71"/>
    <w:rsid w:val="00CB0A1E"/>
    <w:rsid w:val="00CB2A81"/>
    <w:rsid w:val="00CC09A8"/>
    <w:rsid w:val="00CD0B54"/>
    <w:rsid w:val="00CF4FCF"/>
    <w:rsid w:val="00CF56DF"/>
    <w:rsid w:val="00D01B3C"/>
    <w:rsid w:val="00D11E99"/>
    <w:rsid w:val="00D21372"/>
    <w:rsid w:val="00D258AC"/>
    <w:rsid w:val="00D2737B"/>
    <w:rsid w:val="00D27F54"/>
    <w:rsid w:val="00D312BA"/>
    <w:rsid w:val="00D44E0B"/>
    <w:rsid w:val="00D52553"/>
    <w:rsid w:val="00D6032C"/>
    <w:rsid w:val="00D71E3D"/>
    <w:rsid w:val="00D80230"/>
    <w:rsid w:val="00D84D74"/>
    <w:rsid w:val="00D924A9"/>
    <w:rsid w:val="00D97FD2"/>
    <w:rsid w:val="00DA523A"/>
    <w:rsid w:val="00DA538F"/>
    <w:rsid w:val="00DA53E1"/>
    <w:rsid w:val="00DC63AF"/>
    <w:rsid w:val="00DD08C8"/>
    <w:rsid w:val="00DD1CDC"/>
    <w:rsid w:val="00DD4714"/>
    <w:rsid w:val="00DE014C"/>
    <w:rsid w:val="00DF0FA4"/>
    <w:rsid w:val="00DF33E8"/>
    <w:rsid w:val="00E042F3"/>
    <w:rsid w:val="00E053A7"/>
    <w:rsid w:val="00E05CA2"/>
    <w:rsid w:val="00E107B7"/>
    <w:rsid w:val="00E17110"/>
    <w:rsid w:val="00E25618"/>
    <w:rsid w:val="00E41CCC"/>
    <w:rsid w:val="00E43C0E"/>
    <w:rsid w:val="00E43FB2"/>
    <w:rsid w:val="00E45DBD"/>
    <w:rsid w:val="00E651C5"/>
    <w:rsid w:val="00E667E2"/>
    <w:rsid w:val="00E67D52"/>
    <w:rsid w:val="00E700E1"/>
    <w:rsid w:val="00E962A0"/>
    <w:rsid w:val="00EA133A"/>
    <w:rsid w:val="00EB0C84"/>
    <w:rsid w:val="00EC7D59"/>
    <w:rsid w:val="00ED0545"/>
    <w:rsid w:val="00ED36A9"/>
    <w:rsid w:val="00EE319D"/>
    <w:rsid w:val="00EE4A9E"/>
    <w:rsid w:val="00EF2709"/>
    <w:rsid w:val="00F15954"/>
    <w:rsid w:val="00F34B13"/>
    <w:rsid w:val="00F55629"/>
    <w:rsid w:val="00F560F1"/>
    <w:rsid w:val="00F8427B"/>
    <w:rsid w:val="00F84ECF"/>
    <w:rsid w:val="00F94D39"/>
    <w:rsid w:val="00FA01F2"/>
    <w:rsid w:val="00FA0DB2"/>
    <w:rsid w:val="00FA1B34"/>
    <w:rsid w:val="00FB052B"/>
    <w:rsid w:val="00FB4675"/>
    <w:rsid w:val="00FD3874"/>
    <w:rsid w:val="00FF2CB8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657EF"/>
  <w15:docId w15:val="{807D23BF-F2C6-427B-BD35-7521572C5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F56"/>
  </w:style>
  <w:style w:type="paragraph" w:styleId="1">
    <w:name w:val="heading 1"/>
    <w:basedOn w:val="a"/>
    <w:next w:val="a"/>
    <w:link w:val="10"/>
    <w:uiPriority w:val="9"/>
    <w:qFormat/>
    <w:rsid w:val="002617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127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D98"/>
    <w:rPr>
      <w:color w:val="0563C1" w:themeColor="hyperlink"/>
      <w:u w:val="single"/>
    </w:rPr>
  </w:style>
  <w:style w:type="paragraph" w:styleId="a4">
    <w:name w:val="No Spacing"/>
    <w:uiPriority w:val="1"/>
    <w:qFormat/>
    <w:rsid w:val="00A94D9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03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358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ED0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ED054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127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70C2C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70C2C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70C2C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F15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15954"/>
  </w:style>
  <w:style w:type="paragraph" w:styleId="af">
    <w:name w:val="footer"/>
    <w:basedOn w:val="a"/>
    <w:link w:val="af0"/>
    <w:uiPriority w:val="99"/>
    <w:unhideWhenUsed/>
    <w:rsid w:val="00F15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15954"/>
  </w:style>
  <w:style w:type="paragraph" w:customStyle="1" w:styleId="ConsPlusNormal">
    <w:name w:val="ConsPlusNormal"/>
    <w:rsid w:val="005216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617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rsid w:val="004339C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39C7"/>
    <w:rPr>
      <w:rFonts w:ascii="Consolas" w:hAnsi="Consolas" w:cs="Consolas"/>
      <w:sz w:val="20"/>
      <w:szCs w:val="20"/>
    </w:rPr>
  </w:style>
  <w:style w:type="paragraph" w:styleId="af1">
    <w:name w:val="Normal (Web)"/>
    <w:aliases w:val="Обычный (Web)1"/>
    <w:basedOn w:val="a"/>
    <w:link w:val="af2"/>
    <w:rsid w:val="000409D7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f2">
    <w:name w:val="Обычный (Интернет) Знак"/>
    <w:aliases w:val="Обычный (Web)1 Знак"/>
    <w:link w:val="af1"/>
    <w:locked/>
    <w:rsid w:val="000409D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34"/>
    <w:locked/>
    <w:rsid w:val="00280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A75F6B0E51703F21B58F3EE40282A624A15EC04E023A7283C720B8387D2D8727E92BD3EFA7BED4H1H4O" TargetMode="External"/><Relationship Id="rId13" Type="http://schemas.openxmlformats.org/officeDocument/2006/relationships/hyperlink" Target="consultantplus://offline/ref=4AA75F6B0E51703F21B58F3EE40282A624A15EC04E023A7283C720B8387D2D8727E92BD3EFA7BED4H1H4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AA75F6B0E51703F21B58F3EE40282A624A15EC04E023A7283C720B8387D2D8727E92BD3EFA7BED4H1H4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AA75F6B0E51703F21B58F3EE40282A624A15EC04E023A7283C720B8387D2D8727E92BD3EFA7BED4H1H4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AA75F6B0E51703F21B58F3EE40282A624A15EC04E023A7283C720B8387D2D8727E92BD3EFA7BED4H1H4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A75F6B0E51703F21B58F3EE40282A624A15EC04E023A7283C720B8387D2D8727E92BD3EFA7BED4H1H4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1E71D-8E94-4AD2-A5CB-6C56BCF7E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3607</Words>
  <Characters>20560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140213</dc:creator>
  <cp:keywords/>
  <dc:description/>
  <cp:lastModifiedBy>Алексей Опополь</cp:lastModifiedBy>
  <cp:revision>2</cp:revision>
  <cp:lastPrinted>2020-12-11T14:20:00Z</cp:lastPrinted>
  <dcterms:created xsi:type="dcterms:W3CDTF">2021-12-24T06:23:00Z</dcterms:created>
  <dcterms:modified xsi:type="dcterms:W3CDTF">2021-12-24T06:23:00Z</dcterms:modified>
</cp:coreProperties>
</file>