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2BB6" w14:textId="1DE30F27" w:rsidR="00AD096D" w:rsidRPr="00E7371C" w:rsidRDefault="00AD096D" w:rsidP="00AD096D">
      <w:pPr>
        <w:ind w:left="3969"/>
        <w:jc w:val="right"/>
        <w:rPr>
          <w:smallCaps/>
        </w:rPr>
      </w:pPr>
      <w:r w:rsidRPr="00E7371C">
        <w:t xml:space="preserve">Приложение № </w:t>
      </w:r>
      <w:r w:rsidR="00B746D0">
        <w:t>10</w:t>
      </w:r>
    </w:p>
    <w:p w14:paraId="243FC75A" w14:textId="7D480151" w:rsidR="00AD096D" w:rsidRPr="00E7371C" w:rsidRDefault="00AD096D" w:rsidP="00AD096D">
      <w:pPr>
        <w:ind w:left="3969"/>
        <w:jc w:val="both"/>
      </w:pPr>
      <w:r w:rsidRPr="00E7371C">
        <w:t>к муниципальной программе «Управление муниципальным имуществом, финансами и муниципальной службой муниципального образования «Муринское городское поселение» Всеволожского муниципального района Ленинградской области на 2021-202</w:t>
      </w:r>
      <w:r w:rsidR="00B746D0">
        <w:t>4</w:t>
      </w:r>
      <w:r w:rsidRPr="00E7371C">
        <w:t>гг.»</w:t>
      </w:r>
    </w:p>
    <w:p w14:paraId="3DCF8031" w14:textId="77777777" w:rsidR="00AD096D" w:rsidRPr="007A6E55" w:rsidRDefault="00AD096D" w:rsidP="00AD096D"/>
    <w:p w14:paraId="13D27C74" w14:textId="77777777" w:rsidR="00AD096D" w:rsidRDefault="00AD096D" w:rsidP="00E10ABA">
      <w:pPr>
        <w:pStyle w:val="ac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2746748" w14:textId="5B63842C" w:rsidR="00D907AB" w:rsidRDefault="00D907AB" w:rsidP="00E10ABA">
      <w:pPr>
        <w:pStyle w:val="ac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ПАСПОРТ</w:t>
      </w:r>
    </w:p>
    <w:p w14:paraId="01EF797F" w14:textId="3CB5FCF6" w:rsidR="00E10ABA" w:rsidRDefault="00D907AB" w:rsidP="00E10ABA">
      <w:pPr>
        <w:pStyle w:val="ac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муниципальной </w:t>
      </w:r>
      <w:r w:rsidR="00122CDA">
        <w:rPr>
          <w:rFonts w:ascii="Times New Roman" w:hAnsi="Times New Roman" w:cs="Times New Roman"/>
          <w:b/>
          <w:color w:val="000000"/>
          <w:sz w:val="24"/>
          <w:szCs w:val="24"/>
        </w:rPr>
        <w:t>Подпр</w:t>
      </w:r>
      <w:r w:rsidR="00BA5A33" w:rsidRPr="00275D25">
        <w:rPr>
          <w:rFonts w:ascii="Times New Roman" w:hAnsi="Times New Roman" w:cs="Times New Roman"/>
          <w:b/>
          <w:color w:val="000000"/>
          <w:sz w:val="24"/>
          <w:szCs w:val="24"/>
        </w:rPr>
        <w:t>ограммы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4218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«Муринское городское поселение» Всеволожского района Ленинградской области</w:t>
      </w:r>
    </w:p>
    <w:p w14:paraId="1641B1F8" w14:textId="6A6FD310" w:rsidR="00D907AB" w:rsidRPr="00D907AB" w:rsidRDefault="00D907AB" w:rsidP="00E10ABA">
      <w:pPr>
        <w:pStyle w:val="ac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07AB">
        <w:rPr>
          <w:rFonts w:ascii="Times New Roman" w:hAnsi="Times New Roman" w:cs="Times New Roman"/>
          <w:b/>
          <w:sz w:val="24"/>
          <w:szCs w:val="24"/>
        </w:rPr>
        <w:t>«Обеспечение качественным жильём жителей муниципального образования «Муринское городское поселение» Всеволожского муниципального района Ленинградской области, признанных в установленном порядке нуждающимися в улучшении жилищных условий»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39"/>
      </w:tblGrid>
      <w:tr w:rsidR="003316DD" w:rsidRPr="00F03A36" w14:paraId="1043549A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C1436" w14:textId="64CD55FD" w:rsidR="003316DD" w:rsidRPr="00F03A36" w:rsidRDefault="003316DD" w:rsidP="00275D25">
            <w:pPr>
              <w:jc w:val="both"/>
            </w:pPr>
            <w:r w:rsidRPr="003316DD">
              <w:t xml:space="preserve">Ответственный исполнитель </w:t>
            </w:r>
            <w:r w:rsidR="00122CDA">
              <w:t>Подпр</w:t>
            </w:r>
            <w:r w:rsidRPr="003316DD">
              <w:t>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01430" w14:textId="192EAFC9" w:rsidR="003316DD" w:rsidRDefault="003316DD" w:rsidP="00391D66">
            <w:pPr>
              <w:jc w:val="both"/>
            </w:pPr>
            <w:r>
              <w:t>О</w:t>
            </w:r>
            <w:r w:rsidR="00391D66">
              <w:t>тдел</w:t>
            </w:r>
            <w:r w:rsidRPr="003316DD">
              <w:t xml:space="preserve"> </w:t>
            </w:r>
            <w:r>
              <w:t>экономики</w:t>
            </w:r>
            <w:r w:rsidR="00391D66">
              <w:t>, управление муниципальным имуществом, предпринимательства и потребительского рынка</w:t>
            </w:r>
            <w:r w:rsidRPr="003316DD">
              <w:t xml:space="preserve"> </w:t>
            </w:r>
            <w:r w:rsidR="00391D66">
              <w:t>а</w:t>
            </w:r>
            <w:r w:rsidRPr="003316DD">
              <w:t xml:space="preserve">дминистрации муниципального образования </w:t>
            </w:r>
            <w:r w:rsidR="00391D66">
              <w:t xml:space="preserve">«Муринское городское поселение» Всеволожского </w:t>
            </w:r>
            <w:r w:rsidRPr="003316DD">
              <w:t>муниципальн</w:t>
            </w:r>
            <w:r w:rsidR="00391D66">
              <w:t>ого</w:t>
            </w:r>
            <w:r w:rsidRPr="003316DD">
              <w:t xml:space="preserve"> район</w:t>
            </w:r>
            <w:r w:rsidR="00391D66">
              <w:t>а</w:t>
            </w:r>
            <w:r w:rsidRPr="003316DD">
              <w:t xml:space="preserve"> Ленинградской области</w:t>
            </w:r>
            <w:r w:rsidR="004B6DAE">
              <w:t>.</w:t>
            </w:r>
          </w:p>
        </w:tc>
      </w:tr>
      <w:tr w:rsidR="00EF7D12" w:rsidRPr="00F03A36" w14:paraId="59FC85A5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5EC5" w14:textId="2F3CF7A3" w:rsidR="00EF7D12" w:rsidRPr="00AB6698" w:rsidRDefault="00EF7D12" w:rsidP="00275D25">
            <w:pPr>
              <w:jc w:val="both"/>
            </w:pPr>
            <w:r w:rsidRPr="00AB6698">
              <w:t xml:space="preserve">Участники </w:t>
            </w:r>
            <w:r w:rsidR="00122CDA">
              <w:t>Подпр</w:t>
            </w:r>
            <w:r w:rsidR="006B3056" w:rsidRPr="00AB6698">
              <w:t>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7DC4" w14:textId="32A8D123" w:rsidR="00EF7D12" w:rsidRPr="00AB6698" w:rsidRDefault="00C27284" w:rsidP="00CE1C64">
            <w:pPr>
              <w:jc w:val="both"/>
            </w:pPr>
            <w:r w:rsidRPr="00C27284">
              <w:t>Отдел экономики, управление муниципальным имуществом, предпринимательства и потребительского рынка администрации муниципального образования «Муринское городское поселение» Всеволожского муниципального района Ленинградской области.</w:t>
            </w:r>
          </w:p>
        </w:tc>
      </w:tr>
      <w:tr w:rsidR="006B3056" w:rsidRPr="00F03A36" w14:paraId="4D6BD495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7A953" w14:textId="5FCA625F" w:rsidR="006B3056" w:rsidRDefault="006B3056" w:rsidP="006B3056">
            <w:pPr>
              <w:jc w:val="both"/>
            </w:pPr>
            <w:r w:rsidRPr="000A6111">
              <w:t xml:space="preserve">Цели </w:t>
            </w:r>
            <w:r w:rsidR="00122CDA">
              <w:t>Подпр</w:t>
            </w:r>
            <w:r w:rsidRPr="000A6111">
              <w:t>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B0F0" w14:textId="4406B5ED" w:rsidR="006B3056" w:rsidRPr="00EF7D12" w:rsidRDefault="005B3AF4" w:rsidP="00D907AB">
            <w:pPr>
              <w:jc w:val="both"/>
            </w:pPr>
            <w:r>
              <w:t>Оказание поддержки в улучшении жилищных условий молодым семьям, признанным в порядке, установленном действующим законодательством Российской Федерации, нуждающимися в жилых помещениях, состоящих на учете при администрации муниципального образования «Муринское городское поселение» Всеволожского муниципального района Ленинградской области.</w:t>
            </w:r>
          </w:p>
        </w:tc>
      </w:tr>
      <w:tr w:rsidR="006B3056" w:rsidRPr="00F03A36" w14:paraId="7A6A0D77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0E259" w14:textId="3AD77771" w:rsidR="006B3056" w:rsidRDefault="006B3056" w:rsidP="006B3056">
            <w:pPr>
              <w:jc w:val="both"/>
            </w:pPr>
            <w:r>
              <w:t xml:space="preserve">Задачи </w:t>
            </w:r>
            <w:r w:rsidR="00122CDA">
              <w:t>Подпр</w:t>
            </w:r>
            <w:r>
              <w:t>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4920" w14:textId="0A3B53F8" w:rsidR="006B3056" w:rsidRPr="00EF7D12" w:rsidRDefault="00D907AB" w:rsidP="006B3056">
            <w:pPr>
              <w:jc w:val="both"/>
            </w:pPr>
            <w:r w:rsidRPr="00D907AB">
              <w:t>Предоставление участникам программы муниципальной поддержки на приобретение (строительство) жилья, в том числе на уплату первоначального взноса при получении ипотечного жилищного кредита или займа на строительство (приобретение) жилья, а также на погашение основной суммы долга и уплату процентов по этим ипотечным кредитам, за исключением иных процентов, штрафов, комиссий и пеней за просрочку исполнения обязательств по этим кредитам или займам (далее – социальная выплата)</w:t>
            </w:r>
            <w:r w:rsidR="004B6DAE">
              <w:t>.</w:t>
            </w:r>
          </w:p>
        </w:tc>
      </w:tr>
      <w:tr w:rsidR="00D907AB" w:rsidRPr="00F03A36" w14:paraId="266F675F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5163" w14:textId="6DBE2A42" w:rsidR="00D907AB" w:rsidRDefault="00D907AB" w:rsidP="006B3056">
            <w:pPr>
              <w:jc w:val="both"/>
            </w:pPr>
            <w:r>
              <w:t xml:space="preserve">Сроки реализации </w:t>
            </w:r>
            <w:r w:rsidR="00122CDA">
              <w:t>Подпр</w:t>
            </w:r>
            <w:r>
              <w:t>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1683" w14:textId="70999672" w:rsidR="00D907AB" w:rsidRPr="00D907AB" w:rsidRDefault="00D907AB" w:rsidP="008E2137">
            <w:pPr>
              <w:jc w:val="both"/>
            </w:pPr>
            <w:r>
              <w:t>2021 – 202</w:t>
            </w:r>
            <w:r w:rsidR="00B746D0">
              <w:t>4</w:t>
            </w:r>
            <w:r>
              <w:t xml:space="preserve"> годы</w:t>
            </w:r>
            <w:r w:rsidR="004B6DAE">
              <w:t>.</w:t>
            </w:r>
          </w:p>
        </w:tc>
      </w:tr>
      <w:tr w:rsidR="00BE1E6B" w:rsidRPr="00F03A36" w14:paraId="2DDF1B86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F57BE" w14:textId="3CF80B2F" w:rsidR="00BE1E6B" w:rsidRDefault="00BE1E6B" w:rsidP="006B3056">
            <w:pPr>
              <w:jc w:val="both"/>
            </w:pPr>
            <w:r w:rsidRPr="00BE1E6B">
              <w:t xml:space="preserve">Финансовое обеспечение </w:t>
            </w:r>
            <w:r w:rsidR="00122CDA">
              <w:t>Подпр</w:t>
            </w:r>
            <w:r w:rsidRPr="00BE1E6B">
              <w:t xml:space="preserve">ограммы </w:t>
            </w:r>
            <w:r w:rsidR="003777C8">
              <w:t xml:space="preserve">– всего, в том числе по годам реализации </w:t>
            </w:r>
            <w:r w:rsidRPr="00BE1E6B">
              <w:t>(</w:t>
            </w:r>
            <w:r w:rsidR="003777C8">
              <w:t>тыс.</w:t>
            </w:r>
            <w:r w:rsidRPr="00BE1E6B">
              <w:t>рублей)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04538" w14:textId="5ACC5799" w:rsidR="003777C8" w:rsidRDefault="009B7F53" w:rsidP="003777C8">
            <w:pPr>
              <w:jc w:val="both"/>
            </w:pPr>
            <w:r>
              <w:t xml:space="preserve">Объем </w:t>
            </w:r>
            <w:r w:rsidRPr="009B7F53">
              <w:t xml:space="preserve">средств </w:t>
            </w:r>
            <w:r w:rsidR="003777C8">
              <w:t>местного бюджета муниципального образования «Муринское городское поселение» Всеволожского муниципального района Ленинградской обл</w:t>
            </w:r>
            <w:r w:rsidR="00122CDA">
              <w:t>асти на реализацию мероприятий Подпр</w:t>
            </w:r>
            <w:r w:rsidR="003777C8">
              <w:t xml:space="preserve">ограммы составит – </w:t>
            </w:r>
            <w:r w:rsidR="00126DF1" w:rsidRPr="00126DF1">
              <w:t>4</w:t>
            </w:r>
            <w:r w:rsidR="000C5F3D">
              <w:t> </w:t>
            </w:r>
            <w:r w:rsidR="00126DF1" w:rsidRPr="00126DF1">
              <w:t>146</w:t>
            </w:r>
            <w:r w:rsidR="000C5F3D">
              <w:t>,</w:t>
            </w:r>
            <w:r w:rsidR="00126DF1" w:rsidRPr="00126DF1">
              <w:t>9</w:t>
            </w:r>
            <w:r w:rsidR="000C5F3D">
              <w:t>2</w:t>
            </w:r>
            <w:r w:rsidR="003777C8">
              <w:t xml:space="preserve"> тыс. рублей, в том числе:</w:t>
            </w:r>
          </w:p>
          <w:p w14:paraId="523C78D8" w14:textId="16566BA2" w:rsidR="003777C8" w:rsidRDefault="003777C8" w:rsidP="003777C8">
            <w:pPr>
              <w:jc w:val="both"/>
            </w:pPr>
            <w:r>
              <w:t>2021 год – 0 тыс. рублей.</w:t>
            </w:r>
          </w:p>
          <w:p w14:paraId="74F4C7EA" w14:textId="2387270B" w:rsidR="003777C8" w:rsidRDefault="003777C8" w:rsidP="003777C8">
            <w:pPr>
              <w:jc w:val="both"/>
            </w:pPr>
            <w:r>
              <w:t xml:space="preserve">2022 год </w:t>
            </w:r>
            <w:r w:rsidR="006177CD">
              <w:t>–</w:t>
            </w:r>
            <w:r>
              <w:t xml:space="preserve"> </w:t>
            </w:r>
            <w:r w:rsidR="00274DF9">
              <w:t>1 337,72</w:t>
            </w:r>
            <w:r>
              <w:t xml:space="preserve"> тыс. рублей.</w:t>
            </w:r>
          </w:p>
          <w:p w14:paraId="3E065962" w14:textId="4F2D76C5" w:rsidR="00BE1E6B" w:rsidRDefault="003777C8" w:rsidP="003777C8">
            <w:pPr>
              <w:jc w:val="both"/>
            </w:pPr>
            <w:r>
              <w:t xml:space="preserve">2023 год – </w:t>
            </w:r>
            <w:r w:rsidR="006177CD">
              <w:t>1 404,60</w:t>
            </w:r>
            <w:r>
              <w:t xml:space="preserve"> тыс. рублей.</w:t>
            </w:r>
          </w:p>
          <w:p w14:paraId="1E323803" w14:textId="41D0B609" w:rsidR="00B746D0" w:rsidRDefault="00B746D0" w:rsidP="003777C8">
            <w:pPr>
              <w:jc w:val="both"/>
            </w:pPr>
            <w:r>
              <w:t>2024 год – 1 404,60 тыс. рублей</w:t>
            </w:r>
          </w:p>
          <w:p w14:paraId="46C5D091" w14:textId="6587E600" w:rsidR="00B8679E" w:rsidRDefault="00B8679E" w:rsidP="008E2137">
            <w:pPr>
              <w:jc w:val="both"/>
            </w:pPr>
            <w:r w:rsidRPr="00B8679E">
              <w:t xml:space="preserve">Для финансирования </w:t>
            </w:r>
            <w:r w:rsidR="00122CDA">
              <w:t>Подпр</w:t>
            </w:r>
            <w:r w:rsidRPr="00B8679E">
              <w:t>ограммы привлекаются также средства федерального и областного бюджет</w:t>
            </w:r>
            <w:r>
              <w:t>а</w:t>
            </w:r>
            <w:r w:rsidRPr="00B8679E">
              <w:t xml:space="preserve">. Объемы финансирования </w:t>
            </w:r>
            <w:r w:rsidR="00122CDA">
              <w:t>Подпр</w:t>
            </w:r>
            <w:r w:rsidRPr="00B8679E">
              <w:t xml:space="preserve">ограммы за счет средств федерального бюджета и бюджета Ленинградской области зависят от бюджетных ассигнований, выделенных </w:t>
            </w:r>
            <w:r w:rsidRPr="00B8679E">
              <w:lastRenderedPageBreak/>
              <w:t>муниципальному образованию «</w:t>
            </w:r>
            <w:r>
              <w:t>Муринское городское поселение</w:t>
            </w:r>
            <w:r w:rsidRPr="00B8679E">
              <w:t>»</w:t>
            </w:r>
            <w:r>
              <w:t xml:space="preserve"> Всеволожского муниципального района Ленинградской области на обеспечение</w:t>
            </w:r>
            <w:r w:rsidRPr="00B8679E">
              <w:t xml:space="preserve"> жильем указанных категорий граждан и результатов конкурсных отборов, в которых будет участвовать муниципальное образование с целью участия в реализации мероприятий по улучшению жилищных условий, предусмотренных Государственной программой Лени</w:t>
            </w:r>
            <w:r>
              <w:t xml:space="preserve">нградской области «Обеспечение </w:t>
            </w:r>
            <w:r w:rsidRPr="00B8679E">
              <w:t>качественным жильем граждан на территории Ленинградской области» в 20</w:t>
            </w:r>
            <w:r w:rsidR="006177CD">
              <w:t>21</w:t>
            </w:r>
            <w:r w:rsidRPr="00B8679E">
              <w:t>-202</w:t>
            </w:r>
            <w:r w:rsidR="008E2137">
              <w:t>3</w:t>
            </w:r>
            <w:r w:rsidRPr="00B8679E">
              <w:t xml:space="preserve"> годах.</w:t>
            </w:r>
          </w:p>
        </w:tc>
      </w:tr>
      <w:tr w:rsidR="00E10ABA" w:rsidRPr="00F03A36" w14:paraId="629BD5C1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E5BF" w14:textId="72D5A636" w:rsidR="00E10ABA" w:rsidRPr="00F03A36" w:rsidRDefault="00645C29" w:rsidP="00275D25">
            <w:pPr>
              <w:jc w:val="both"/>
            </w:pPr>
            <w:r>
              <w:lastRenderedPageBreak/>
              <w:t xml:space="preserve">Размер налоговых расходов, направленных на достижение цели </w:t>
            </w:r>
            <w:r w:rsidR="00122CDA">
              <w:t>Подпр</w:t>
            </w:r>
            <w:r>
              <w:t>ограммы, - всего, в том числе по годам реализации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8DD3" w14:textId="4F47BCA5" w:rsidR="00E10ABA" w:rsidRPr="00F03A36" w:rsidRDefault="00645C29" w:rsidP="00C10281">
            <w:pPr>
              <w:jc w:val="both"/>
            </w:pPr>
            <w:r>
              <w:t>Не предусмотрено</w:t>
            </w:r>
            <w:r w:rsidR="004B6DAE">
              <w:t>.</w:t>
            </w:r>
          </w:p>
        </w:tc>
      </w:tr>
      <w:tr w:rsidR="00E10ABA" w:rsidRPr="00F03A36" w14:paraId="6AFDF6FA" w14:textId="77777777" w:rsidTr="001C1D1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039C4" w14:textId="5028B6A8" w:rsidR="00E10ABA" w:rsidRPr="00F03A36" w:rsidRDefault="00E10ABA" w:rsidP="00645C29">
            <w:pPr>
              <w:jc w:val="both"/>
            </w:pPr>
            <w:r w:rsidRPr="00F03A36">
              <w:t xml:space="preserve">Ожидаемые результаты реализации </w:t>
            </w:r>
            <w:r w:rsidR="00122CDA">
              <w:t>Подпр</w:t>
            </w:r>
            <w:r w:rsidRPr="00F03A36">
              <w:t>ограммы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77C3" w14:textId="77777777" w:rsidR="00CE1C64" w:rsidRDefault="00CE1C64" w:rsidP="00CE1C64">
            <w:pPr>
              <w:tabs>
                <w:tab w:val="left" w:pos="912"/>
              </w:tabs>
              <w:jc w:val="both"/>
            </w:pPr>
            <w:r>
              <w:t>- установление процесса оформления и предоставления социальных выплат на приобретение квартир в строящихся многоквартирных домах;</w:t>
            </w:r>
          </w:p>
          <w:p w14:paraId="24375A7E" w14:textId="4A949EDE" w:rsidR="00CE1C64" w:rsidRDefault="00CE1C64" w:rsidP="00CE1C64">
            <w:pPr>
              <w:tabs>
                <w:tab w:val="left" w:pos="912"/>
              </w:tabs>
              <w:jc w:val="both"/>
            </w:pPr>
            <w:r>
              <w:t>- улучшение жилищных условий молодых семей, признанных нуждающимися в жилых помещениях в муниципальном образовании «</w:t>
            </w:r>
            <w:r w:rsidR="00925166">
              <w:t>Муринское городское поселение</w:t>
            </w:r>
            <w:r>
              <w:t>»</w:t>
            </w:r>
            <w:r w:rsidR="00925166">
              <w:t xml:space="preserve"> Всеволожского муниципального района Ленинградской области</w:t>
            </w:r>
            <w:r>
              <w:t>, путем предоставления социальных выплат на приобретение (строительство) жилых помещений или строительство индивидуальных жилых домов;</w:t>
            </w:r>
          </w:p>
          <w:p w14:paraId="7A9767EA" w14:textId="71A95C17" w:rsidR="00CE1C64" w:rsidRDefault="00CE1C64" w:rsidP="00CE1C64">
            <w:pPr>
              <w:tabs>
                <w:tab w:val="left" w:pos="912"/>
              </w:tabs>
              <w:jc w:val="both"/>
            </w:pPr>
            <w:r>
              <w:t>- привлечение в жилищную сферу дополнительных финансовых средств кредитных и других организаций, предоставляющих жилищные кредиты (займы), в том числе ипотечные, а также собственных средств граждан;</w:t>
            </w:r>
          </w:p>
          <w:p w14:paraId="1D7A7B8A" w14:textId="4610BC86" w:rsidR="00CE1C64" w:rsidRDefault="00CE1C64" w:rsidP="00CE1C64">
            <w:pPr>
              <w:tabs>
                <w:tab w:val="left" w:pos="912"/>
              </w:tabs>
              <w:jc w:val="both"/>
            </w:pPr>
            <w:r>
              <w:t>- создание условий для формирования активной жизненной позиции молодёжи;</w:t>
            </w:r>
          </w:p>
          <w:p w14:paraId="6824E8A5" w14:textId="6C24847A" w:rsidR="00CE1C64" w:rsidRPr="00F03A36" w:rsidRDefault="00CE1C64" w:rsidP="003A2E22">
            <w:pPr>
              <w:tabs>
                <w:tab w:val="left" w:pos="912"/>
              </w:tabs>
              <w:jc w:val="both"/>
            </w:pPr>
            <w:r>
              <w:t xml:space="preserve">- укрепление семейных отношений, улучшение демографической ситуации в </w:t>
            </w:r>
            <w:r w:rsidR="00925166">
              <w:t>муниципальном образовании</w:t>
            </w:r>
            <w:r>
              <w:t xml:space="preserve"> «</w:t>
            </w:r>
            <w:r w:rsidR="00925166">
              <w:t>Муринское городское поселение</w:t>
            </w:r>
            <w:r>
              <w:t>» Всеволожского муниципального района Ленинградской области и снижение социальной напряженности в обществе.</w:t>
            </w:r>
          </w:p>
        </w:tc>
      </w:tr>
    </w:tbl>
    <w:p w14:paraId="042299BA" w14:textId="77777777" w:rsidR="00537B19" w:rsidRPr="008B1C4E" w:rsidRDefault="00537B19" w:rsidP="00537B19">
      <w:pPr>
        <w:jc w:val="center"/>
        <w:rPr>
          <w:b/>
        </w:rPr>
      </w:pPr>
    </w:p>
    <w:p w14:paraId="6FD7DF11" w14:textId="77777777" w:rsidR="00DA4286" w:rsidRPr="00DA4286" w:rsidRDefault="00DA4286" w:rsidP="00DA4286">
      <w:pPr>
        <w:jc w:val="center"/>
        <w:rPr>
          <w:b/>
        </w:rPr>
      </w:pPr>
      <w:r w:rsidRPr="00DA4286">
        <w:rPr>
          <w:b/>
        </w:rPr>
        <w:t>Характеристика текущего состояния сферы реализации</w:t>
      </w:r>
    </w:p>
    <w:p w14:paraId="3E70231A" w14:textId="5E39CA23" w:rsidR="00537B19" w:rsidRPr="008B1C4E" w:rsidRDefault="00122CDA" w:rsidP="00DA4286">
      <w:pPr>
        <w:jc w:val="center"/>
        <w:rPr>
          <w:b/>
        </w:rPr>
      </w:pPr>
      <w:r>
        <w:rPr>
          <w:b/>
        </w:rPr>
        <w:t>Подпр</w:t>
      </w:r>
      <w:r w:rsidR="00DA4286" w:rsidRPr="00DA4286">
        <w:rPr>
          <w:b/>
        </w:rPr>
        <w:t xml:space="preserve">ограммы </w:t>
      </w:r>
      <w:r w:rsidR="00C927C7">
        <w:rPr>
          <w:b/>
        </w:rPr>
        <w:t xml:space="preserve">5 </w:t>
      </w:r>
      <w:r w:rsidR="00DA4286" w:rsidRPr="00DA4286">
        <w:rPr>
          <w:b/>
        </w:rPr>
        <w:t>и прогноз развития на перспективу</w:t>
      </w:r>
    </w:p>
    <w:p w14:paraId="6EFF6E90" w14:textId="77777777" w:rsidR="00537B19" w:rsidRPr="008B1C4E" w:rsidRDefault="00537B19" w:rsidP="00537B19">
      <w:pPr>
        <w:jc w:val="center"/>
        <w:rPr>
          <w:b/>
        </w:rPr>
      </w:pPr>
    </w:p>
    <w:p w14:paraId="00A09451" w14:textId="30288CA7" w:rsidR="005B3AF4" w:rsidRDefault="00122CDA" w:rsidP="005B3AF4">
      <w:pPr>
        <w:ind w:firstLine="709"/>
        <w:jc w:val="both"/>
      </w:pPr>
      <w:r>
        <w:t>Подпр</w:t>
      </w:r>
      <w:r w:rsidR="005B3AF4">
        <w:t>ограмма</w:t>
      </w:r>
      <w:r w:rsidR="00AD4ED5">
        <w:t xml:space="preserve"> 5</w:t>
      </w:r>
      <w:r w:rsidR="005B3AF4">
        <w:t xml:space="preserve"> «Обеспечение </w:t>
      </w:r>
      <w:r w:rsidR="007479AD">
        <w:t>качественным жильем</w:t>
      </w:r>
      <w:r w:rsidR="005B3AF4">
        <w:t xml:space="preserve"> </w:t>
      </w:r>
      <w:r w:rsidR="007479AD">
        <w:t>жителей муниципального образования «Муринское городское поселение»</w:t>
      </w:r>
      <w:r w:rsidR="00E06643">
        <w:t xml:space="preserve"> Всеволожского </w:t>
      </w:r>
      <w:r w:rsidR="007479AD">
        <w:t>муниципального района Ленинградской области, признанных в установленном порядке нуждающи</w:t>
      </w:r>
      <w:r w:rsidR="00E06643">
        <w:t xml:space="preserve">мися в улучшении жилищных условий </w:t>
      </w:r>
      <w:r w:rsidR="005B3AF4">
        <w:t>на 20</w:t>
      </w:r>
      <w:r w:rsidR="00E06643">
        <w:t>21</w:t>
      </w:r>
      <w:r w:rsidR="005B3AF4">
        <w:t>-202</w:t>
      </w:r>
      <w:r w:rsidR="00B746D0">
        <w:t>4</w:t>
      </w:r>
      <w:r w:rsidR="007479AD">
        <w:t xml:space="preserve"> </w:t>
      </w:r>
      <w:r>
        <w:t>годы» (далее – Подпр</w:t>
      </w:r>
      <w:r w:rsidR="005B3AF4">
        <w:t>ограмма</w:t>
      </w:r>
      <w:r>
        <w:t xml:space="preserve"> 5</w:t>
      </w:r>
      <w:r w:rsidR="005B3AF4">
        <w:t>) разработана и</w:t>
      </w:r>
      <w:r w:rsidR="007479AD">
        <w:t xml:space="preserve"> </w:t>
      </w:r>
      <w:r w:rsidR="005B3AF4">
        <w:t>направлена на осуществление предусмотренных Жилищным кодексом</w:t>
      </w:r>
      <w:r w:rsidR="007479AD">
        <w:t xml:space="preserve"> </w:t>
      </w:r>
      <w:r w:rsidR="005B3AF4">
        <w:t>Российской Федерации полномочий органов местного самоуправления по</w:t>
      </w:r>
      <w:r w:rsidR="007479AD">
        <w:t xml:space="preserve"> </w:t>
      </w:r>
      <w:r w:rsidR="005B3AF4">
        <w:t>обеспечению условий для осуществления гражданами права на жилище и его</w:t>
      </w:r>
      <w:r w:rsidR="007479AD">
        <w:t xml:space="preserve"> </w:t>
      </w:r>
      <w:r w:rsidR="005B3AF4">
        <w:t>безопасность.</w:t>
      </w:r>
    </w:p>
    <w:p w14:paraId="56AD68B4" w14:textId="71A750F2" w:rsidR="005B3AF4" w:rsidRDefault="00DA4286" w:rsidP="005B3AF4">
      <w:pPr>
        <w:ind w:firstLine="709"/>
        <w:jc w:val="both"/>
      </w:pPr>
      <w:r>
        <w:t xml:space="preserve">По состоянию на </w:t>
      </w:r>
      <w:r w:rsidR="00925166">
        <w:t>01 октября 2021</w:t>
      </w:r>
      <w:r w:rsidR="005B3AF4">
        <w:t xml:space="preserve"> </w:t>
      </w:r>
      <w:r w:rsidR="00186E74">
        <w:t xml:space="preserve">год </w:t>
      </w:r>
      <w:r w:rsidR="005B3AF4">
        <w:t>на учете в качестве нуждающихся в жилых</w:t>
      </w:r>
      <w:r w:rsidR="007479AD">
        <w:t xml:space="preserve"> </w:t>
      </w:r>
      <w:r w:rsidR="005B3AF4">
        <w:t xml:space="preserve">помещениях при администрации </w:t>
      </w:r>
      <w:r w:rsidR="00555F7D">
        <w:t>муниципального образования «Муринское городское поселение» Всеволожского муниципального района Ленинградской области</w:t>
      </w:r>
      <w:r w:rsidR="00AD4ED5">
        <w:t xml:space="preserve"> состоя</w:t>
      </w:r>
      <w:r w:rsidR="005B3AF4">
        <w:t xml:space="preserve">т </w:t>
      </w:r>
      <w:r w:rsidR="00555F7D">
        <w:t>11</w:t>
      </w:r>
      <w:r w:rsidR="005B3AF4">
        <w:t xml:space="preserve"> молодых семей в возрасте от 18 до 35 лет.</w:t>
      </w:r>
      <w:r w:rsidR="007479AD">
        <w:t xml:space="preserve"> </w:t>
      </w:r>
      <w:r w:rsidR="005B3AF4">
        <w:t xml:space="preserve">Большинство молодых семей муниципального образования </w:t>
      </w:r>
      <w:r w:rsidR="00555F7D">
        <w:t>«Муринское городское поселение» Всеволожский муниципальный район Ленинградской области</w:t>
      </w:r>
      <w:r w:rsidR="005B3AF4">
        <w:t>, состоящих на учете нуждающихся в улучшении</w:t>
      </w:r>
      <w:r w:rsidR="007479AD">
        <w:t xml:space="preserve"> </w:t>
      </w:r>
      <w:r w:rsidR="005B3AF4">
        <w:t>жилищных условий, не имеют возможности решить жилищную проблему</w:t>
      </w:r>
      <w:r w:rsidR="007479AD">
        <w:t xml:space="preserve"> </w:t>
      </w:r>
      <w:r w:rsidR="005B3AF4">
        <w:t>самостоятельно. Даже имея достаточный уровень дохода для получения</w:t>
      </w:r>
      <w:r w:rsidR="007479AD">
        <w:t xml:space="preserve"> </w:t>
      </w:r>
      <w:r w:rsidR="005B3AF4">
        <w:t>ипотечного жилищного кредита, они не могут оплатить первоначальный взнос</w:t>
      </w:r>
      <w:r w:rsidR="007479AD">
        <w:t xml:space="preserve"> </w:t>
      </w:r>
      <w:r w:rsidR="005B3AF4">
        <w:t>при его получении. Молодые семьи в основном являются приобретателями</w:t>
      </w:r>
      <w:r w:rsidR="007479AD">
        <w:t xml:space="preserve"> </w:t>
      </w:r>
      <w:r w:rsidR="005B3AF4">
        <w:t>первого в своей жизни жилья, а значит, не имеют в собственности жилого</w:t>
      </w:r>
      <w:r w:rsidR="007479AD">
        <w:t xml:space="preserve"> </w:t>
      </w:r>
      <w:r w:rsidR="005B3AF4">
        <w:lastRenderedPageBreak/>
        <w:t>помещения, которое можно было бы использовать в качестве</w:t>
      </w:r>
      <w:r w:rsidR="007479AD">
        <w:t xml:space="preserve"> </w:t>
      </w:r>
      <w:r w:rsidR="005B3AF4">
        <w:t>обеспечения уплаты первоначального взноса при получении ипотечного</w:t>
      </w:r>
      <w:r w:rsidR="007479AD">
        <w:t xml:space="preserve"> </w:t>
      </w:r>
      <w:r w:rsidR="005B3AF4">
        <w:t>жилищного кредита или займа. Кроме того, как правило, они еще не имеют</w:t>
      </w:r>
      <w:r w:rsidR="007479AD">
        <w:t xml:space="preserve"> </w:t>
      </w:r>
      <w:r w:rsidR="00555F7D">
        <w:t>в</w:t>
      </w:r>
      <w:r w:rsidR="005B3AF4">
        <w:t>озможности накопить на эти цели необходимые средства. Однако данная</w:t>
      </w:r>
      <w:r w:rsidR="007479AD">
        <w:t xml:space="preserve"> </w:t>
      </w:r>
      <w:r w:rsidR="005B3AF4">
        <w:t>категория населения имеет хорошие перспективы роста заработной платы по</w:t>
      </w:r>
      <w:r w:rsidR="007479AD">
        <w:t xml:space="preserve"> </w:t>
      </w:r>
      <w:r w:rsidR="005B3AF4">
        <w:t>мере повышения квалификации и государственная помощь в предоставлении</w:t>
      </w:r>
      <w:r w:rsidR="007479AD">
        <w:t xml:space="preserve"> </w:t>
      </w:r>
      <w:r w:rsidR="005B3AF4">
        <w:t>средств на уплату первоначального взноса при получении ипотечных</w:t>
      </w:r>
      <w:r w:rsidR="007479AD">
        <w:t xml:space="preserve"> </w:t>
      </w:r>
      <w:r w:rsidR="005B3AF4">
        <w:t>жилищных кредитов или займов будет являться для них хорошим стимулом</w:t>
      </w:r>
      <w:r w:rsidR="007479AD">
        <w:t xml:space="preserve"> </w:t>
      </w:r>
      <w:r w:rsidR="005B3AF4">
        <w:t>дальнейшего профессионального роста.</w:t>
      </w:r>
    </w:p>
    <w:p w14:paraId="10A53764" w14:textId="3BB5CF8E" w:rsidR="005B3AF4" w:rsidRDefault="005B3AF4" w:rsidP="005B3AF4">
      <w:pPr>
        <w:ind w:firstLine="709"/>
        <w:jc w:val="both"/>
      </w:pPr>
      <w:r>
        <w:t>Прогноз обеспечения молодых семей жильем эконом</w:t>
      </w:r>
      <w:r w:rsidR="006E5615">
        <w:t xml:space="preserve"> </w:t>
      </w:r>
      <w:r>
        <w:t>класса основан на</w:t>
      </w:r>
      <w:r w:rsidR="007479AD">
        <w:t xml:space="preserve"> </w:t>
      </w:r>
      <w:r>
        <w:t>предоставлении мер государственной поддержки в форме социальных выплат.</w:t>
      </w:r>
    </w:p>
    <w:p w14:paraId="32929F39" w14:textId="759AB1E7" w:rsidR="005B3AF4" w:rsidRDefault="005B3AF4" w:rsidP="005B3AF4">
      <w:pPr>
        <w:ind w:firstLine="709"/>
        <w:jc w:val="both"/>
      </w:pPr>
      <w:r>
        <w:t>В случае приз</w:t>
      </w:r>
      <w:r w:rsidR="00122CDA">
        <w:t>нания молодой семьи участником Подпр</w:t>
      </w:r>
      <w:r>
        <w:t>ограмм</w:t>
      </w:r>
      <w:r w:rsidR="00AD4ED5">
        <w:t>ы 5</w:t>
      </w:r>
      <w:r>
        <w:t xml:space="preserve"> в установленном</w:t>
      </w:r>
      <w:r w:rsidR="007479AD">
        <w:t xml:space="preserve"> </w:t>
      </w:r>
      <w:r>
        <w:t>порядке, число молодых семей, обеспеченных жильем эконом</w:t>
      </w:r>
      <w:r w:rsidR="006E5615">
        <w:t xml:space="preserve"> </w:t>
      </w:r>
      <w:r>
        <w:t>класса</w:t>
      </w:r>
      <w:r w:rsidR="00555F7D">
        <w:t xml:space="preserve">, </w:t>
      </w:r>
      <w:r>
        <w:t>к</w:t>
      </w:r>
      <w:r w:rsidR="007479AD">
        <w:t xml:space="preserve"> </w:t>
      </w:r>
      <w:r w:rsidR="00122CDA">
        <w:t>концу реализации Подпр</w:t>
      </w:r>
      <w:r>
        <w:t xml:space="preserve">ограммы </w:t>
      </w:r>
      <w:r w:rsidR="00AD4ED5">
        <w:t xml:space="preserve">5 </w:t>
      </w:r>
      <w:r w:rsidR="00555F7D">
        <w:t>станет меньше</w:t>
      </w:r>
      <w:r>
        <w:t>.</w:t>
      </w:r>
    </w:p>
    <w:p w14:paraId="5A0F9125" w14:textId="76F63AB0" w:rsidR="005B3AF4" w:rsidRDefault="005B3AF4" w:rsidP="005B3AF4">
      <w:pPr>
        <w:ind w:firstLine="709"/>
        <w:jc w:val="both"/>
      </w:pPr>
      <w:r>
        <w:t>Указа</w:t>
      </w:r>
      <w:r w:rsidR="00122CDA">
        <w:t>нные количественные показатели Подпр</w:t>
      </w:r>
      <w:r>
        <w:t>ограммы</w:t>
      </w:r>
      <w:r w:rsidR="00AD4ED5">
        <w:t xml:space="preserve"> 5</w:t>
      </w:r>
      <w:r>
        <w:t xml:space="preserve"> являются</w:t>
      </w:r>
      <w:r w:rsidR="007479AD">
        <w:t xml:space="preserve"> </w:t>
      </w:r>
      <w:r>
        <w:t>прогнозируемыми, зависят от объема и соотношения софинансирования</w:t>
      </w:r>
      <w:r w:rsidR="007479AD">
        <w:t xml:space="preserve"> </w:t>
      </w:r>
      <w:r>
        <w:t xml:space="preserve">жилищных субсидий за счет средств федерального бюджета, </w:t>
      </w:r>
      <w:r w:rsidR="006E5615">
        <w:t xml:space="preserve">регионального бюджета </w:t>
      </w:r>
      <w:r>
        <w:t xml:space="preserve">и бюджета муниципального образования </w:t>
      </w:r>
      <w:r w:rsidR="00555F7D">
        <w:t>«Муринское городское поселение» Всеволожского муниципального района Ленинградской области</w:t>
      </w:r>
      <w:r>
        <w:t>, а также количества граждан, желающих участвовать</w:t>
      </w:r>
      <w:r w:rsidR="007479AD">
        <w:t xml:space="preserve"> </w:t>
      </w:r>
      <w:r>
        <w:t xml:space="preserve">в </w:t>
      </w:r>
      <w:r w:rsidR="00122CDA">
        <w:t>Подпр</w:t>
      </w:r>
      <w:r>
        <w:t>ограмме, и будут ежегодно уточняться исходя из утвержденного объема</w:t>
      </w:r>
      <w:r w:rsidR="007479AD">
        <w:t xml:space="preserve"> </w:t>
      </w:r>
      <w:r>
        <w:t>средств соответствующих бюджетов на планируемый год.</w:t>
      </w:r>
    </w:p>
    <w:p w14:paraId="6AE3FF7A" w14:textId="45C40DCC" w:rsidR="005B3AF4" w:rsidRDefault="005B3AF4" w:rsidP="005B3AF4">
      <w:pPr>
        <w:ind w:firstLine="709"/>
        <w:jc w:val="both"/>
      </w:pPr>
      <w:r>
        <w:t>Поддержка молодых семей при решении жилищной проблемы станет</w:t>
      </w:r>
      <w:r w:rsidR="007479AD">
        <w:t xml:space="preserve"> </w:t>
      </w:r>
      <w:r>
        <w:t>основой стабильных условий для этой наиболее активной части населения,</w:t>
      </w:r>
      <w:r w:rsidR="007479AD">
        <w:t xml:space="preserve"> </w:t>
      </w:r>
      <w:r>
        <w:t xml:space="preserve">повлияет на улучшение демографической ситуации </w:t>
      </w:r>
      <w:r w:rsidR="00186E74">
        <w:t>на территории муниципального образования «Муринское городское поселение» Всеволожского муниципального района Ленинградской области</w:t>
      </w:r>
      <w:r>
        <w:t>.</w:t>
      </w:r>
    </w:p>
    <w:p w14:paraId="7AE2C1A9" w14:textId="0009FD08" w:rsidR="005B3AF4" w:rsidRDefault="005B3AF4" w:rsidP="005B3AF4">
      <w:pPr>
        <w:ind w:firstLine="709"/>
        <w:jc w:val="both"/>
      </w:pPr>
      <w:r>
        <w:t>Возможность решения жилищной проблемы создаст для молодежи</w:t>
      </w:r>
      <w:r w:rsidR="007479AD">
        <w:t xml:space="preserve"> </w:t>
      </w:r>
      <w:r>
        <w:t>стимул к повышению качества трудовой деятельности, уровня квалификации в</w:t>
      </w:r>
      <w:r w:rsidR="007479AD">
        <w:t xml:space="preserve"> </w:t>
      </w:r>
      <w:r>
        <w:t>целях роста заработной платы. Решение жилищной проблемы молодых граждан</w:t>
      </w:r>
      <w:r w:rsidR="007479AD">
        <w:t xml:space="preserve"> </w:t>
      </w:r>
      <w:r w:rsidR="00186E74" w:rsidRPr="00186E74">
        <w:t xml:space="preserve">на территории муниципального образования «Муринское городское поселение» Всеволожского муниципального района Ленинградской области </w:t>
      </w:r>
      <w:r>
        <w:t>позволит сформировать экономически активный слой</w:t>
      </w:r>
      <w:r w:rsidR="007479AD">
        <w:t xml:space="preserve"> </w:t>
      </w:r>
      <w:r>
        <w:t>населения.</w:t>
      </w:r>
    </w:p>
    <w:p w14:paraId="087E96A6" w14:textId="42C36F12" w:rsidR="005B3AF4" w:rsidRDefault="005B3AF4" w:rsidP="005B3AF4">
      <w:pPr>
        <w:ind w:firstLine="709"/>
        <w:jc w:val="both"/>
      </w:pPr>
      <w:r>
        <w:t>Таким образом, необход</w:t>
      </w:r>
      <w:r w:rsidR="00122CDA">
        <w:t>имость разработки и реализации Подпр</w:t>
      </w:r>
      <w:r>
        <w:t>ограммы</w:t>
      </w:r>
      <w:r w:rsidR="007479AD">
        <w:t xml:space="preserve"> </w:t>
      </w:r>
      <w:r w:rsidR="00AD4ED5">
        <w:t xml:space="preserve">5 </w:t>
      </w:r>
      <w:r>
        <w:t>обусловлена:</w:t>
      </w:r>
    </w:p>
    <w:p w14:paraId="14C522D7" w14:textId="0EF95A6E" w:rsidR="005B3AF4" w:rsidRDefault="005B3AF4" w:rsidP="005B3AF4">
      <w:pPr>
        <w:ind w:firstLine="709"/>
        <w:jc w:val="both"/>
      </w:pPr>
      <w:r>
        <w:t>- социально-политической остротой проблемы и ее общефедеральным</w:t>
      </w:r>
      <w:r w:rsidR="007479AD">
        <w:t xml:space="preserve"> </w:t>
      </w:r>
      <w:r>
        <w:t>значением;</w:t>
      </w:r>
    </w:p>
    <w:p w14:paraId="6D2BD507" w14:textId="2723D459" w:rsidR="005B3AF4" w:rsidRDefault="005B3AF4" w:rsidP="005B3AF4">
      <w:pPr>
        <w:ind w:firstLine="709"/>
        <w:jc w:val="both"/>
      </w:pPr>
      <w:r>
        <w:t>- необходимостью привлечения к ее решению органов законодательной</w:t>
      </w:r>
      <w:r w:rsidR="007479AD">
        <w:t xml:space="preserve"> </w:t>
      </w:r>
      <w:r>
        <w:t xml:space="preserve">и исполнительной власти на федеральном и </w:t>
      </w:r>
      <w:r w:rsidR="00186E74">
        <w:t>региональном</w:t>
      </w:r>
      <w:r>
        <w:t xml:space="preserve"> уровнях, органов местного</w:t>
      </w:r>
      <w:r w:rsidR="007479AD">
        <w:t xml:space="preserve"> </w:t>
      </w:r>
      <w:r>
        <w:t>самоуправления.</w:t>
      </w:r>
    </w:p>
    <w:p w14:paraId="452A2C29" w14:textId="071F8FF9" w:rsidR="005B3AF4" w:rsidRDefault="005B3AF4" w:rsidP="005B3AF4">
      <w:pPr>
        <w:ind w:firstLine="709"/>
        <w:jc w:val="both"/>
      </w:pPr>
      <w:r>
        <w:t>Решение обозначенных проблем программно-целевым методом</w:t>
      </w:r>
      <w:r w:rsidR="007479AD">
        <w:t xml:space="preserve"> </w:t>
      </w:r>
      <w:r>
        <w:t>позволит разработать и реализовать комплекс взаимоувязанных по ресурсам,</w:t>
      </w:r>
      <w:r w:rsidR="007479AD">
        <w:t xml:space="preserve"> </w:t>
      </w:r>
      <w:r>
        <w:t>исполнителям и срокам мероприятий, направленных на совершенствование</w:t>
      </w:r>
      <w:r w:rsidR="007479AD">
        <w:t xml:space="preserve"> </w:t>
      </w:r>
      <w:r>
        <w:t xml:space="preserve">системного подхода к решению жилищной проблемы молодых семей </w:t>
      </w:r>
      <w:r w:rsidR="00186E74" w:rsidRPr="00186E74">
        <w:t>на территории муниципального образования «Муринское городское поселение» Всеволожского муниципального района Ленинградской области</w:t>
      </w:r>
      <w:r>
        <w:t>.</w:t>
      </w:r>
    </w:p>
    <w:p w14:paraId="7DED0286" w14:textId="77777777" w:rsidR="005B3AF4" w:rsidRDefault="005B3AF4" w:rsidP="00355EE0">
      <w:pPr>
        <w:ind w:firstLine="709"/>
        <w:jc w:val="both"/>
      </w:pPr>
    </w:p>
    <w:p w14:paraId="34FD1839" w14:textId="7597DD0D" w:rsidR="00537B19" w:rsidRDefault="00122CDA" w:rsidP="000217B0">
      <w:pPr>
        <w:jc w:val="center"/>
        <w:rPr>
          <w:b/>
        </w:rPr>
      </w:pPr>
      <w:r w:rsidRPr="00122CDA">
        <w:rPr>
          <w:b/>
        </w:rPr>
        <w:t>Приоритеты государственной (муниципальной) политики в сфере реализации Подп</w:t>
      </w:r>
      <w:r>
        <w:rPr>
          <w:b/>
        </w:rPr>
        <w:t>рограммы 5</w:t>
      </w:r>
    </w:p>
    <w:p w14:paraId="76C3C813" w14:textId="77777777" w:rsidR="00BE1140" w:rsidRPr="008B1C4E" w:rsidRDefault="00BE1140" w:rsidP="00537B19">
      <w:pPr>
        <w:jc w:val="center"/>
      </w:pPr>
    </w:p>
    <w:p w14:paraId="7A0BB4FA" w14:textId="718FDE1A" w:rsidR="00EF2238" w:rsidRDefault="00AD4ED5" w:rsidP="00EF2238">
      <w:pPr>
        <w:ind w:firstLine="709"/>
        <w:jc w:val="both"/>
      </w:pPr>
      <w:r w:rsidRPr="00AD4ED5">
        <w:t xml:space="preserve">Приоритетные направления политики </w:t>
      </w:r>
      <w:r>
        <w:t xml:space="preserve">муниципального </w:t>
      </w:r>
      <w:r w:rsidR="00EF2238">
        <w:t xml:space="preserve">образования </w:t>
      </w:r>
      <w:r w:rsidRPr="00AD4ED5">
        <w:t>«</w:t>
      </w:r>
      <w:r>
        <w:t>Муринское городское поселение</w:t>
      </w:r>
      <w:r w:rsidRPr="00AD4ED5">
        <w:t>» Всеволожского муниципального района Ленинградской области в жилищной сфере</w:t>
      </w:r>
      <w:r w:rsidR="00A962A4">
        <w:t xml:space="preserve"> </w:t>
      </w:r>
      <w:r w:rsidRPr="00AD4ED5">
        <w:t>определены в соответствии с Конституцией Российской Федерации, Жилищным кодексом Российской Федерации, Указом Президента Росс</w:t>
      </w:r>
      <w:r>
        <w:t xml:space="preserve">ийской Федерации от 07.05.2012 </w:t>
      </w:r>
      <w:r w:rsidRPr="00AD4ED5">
        <w:t>№ 600 «О мерах по обеспечению граждан Российской Федерации доступным и комфортным жильем и повышением качества жилищно-коммунальных услуг», федеральным проектом «Формирование комфортной городской среды» национального проекта «Жилье и городская среда»</w:t>
      </w:r>
      <w:r w:rsidR="00EF2238">
        <w:t>.</w:t>
      </w:r>
    </w:p>
    <w:p w14:paraId="4FAEAD2B" w14:textId="5E083EEC" w:rsidR="00122CDA" w:rsidRDefault="00122CDA" w:rsidP="00122CDA">
      <w:pPr>
        <w:ind w:firstLine="709"/>
        <w:jc w:val="both"/>
      </w:pPr>
      <w:r>
        <w:lastRenderedPageBreak/>
        <w:t>Стратегическая цель государственной и муниципальной политики в жилищной сфере - создание комфортной среды для жизнедеятельности человека, которая позволяет удовлетворять жилищные потребности и обеспечивает высокое качество жизни в целом.</w:t>
      </w:r>
    </w:p>
    <w:p w14:paraId="7B361C37" w14:textId="505FFE74" w:rsidR="00122CDA" w:rsidRDefault="00122CDA" w:rsidP="00122CDA">
      <w:pPr>
        <w:ind w:firstLine="709"/>
        <w:jc w:val="both"/>
      </w:pPr>
      <w:r>
        <w:t>Приоритетом муниципальной политики в жилищной сфере является поддержка граждан, нуждающихся в улучшении жилищных условий.</w:t>
      </w:r>
    </w:p>
    <w:p w14:paraId="65E562C3" w14:textId="77777777" w:rsidR="00122CDA" w:rsidRDefault="00122CDA" w:rsidP="00122CDA">
      <w:pPr>
        <w:ind w:firstLine="709"/>
        <w:jc w:val="both"/>
      </w:pPr>
      <w:r>
        <w:t>Формы поддержки указанных категорий граждан – софинансирование социальных выплат на приобретение (строительство) жилья в рамках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</w:t>
      </w:r>
      <w:r w:rsidRPr="00872576">
        <w:t>» (далее – мероприятие по обеспечению жильем молодых семей).</w:t>
      </w:r>
    </w:p>
    <w:p w14:paraId="695DB577" w14:textId="5705F882" w:rsidR="000217B0" w:rsidRPr="00BD4A15" w:rsidRDefault="00F740DC" w:rsidP="00122CDA">
      <w:pPr>
        <w:ind w:firstLine="709"/>
        <w:jc w:val="both"/>
      </w:pPr>
      <w:r>
        <w:t>Подпрограмма 5</w:t>
      </w:r>
      <w:r w:rsidR="00122CDA">
        <w:t xml:space="preserve"> предусматривает оказание помощи гражданам, в т.ч., молодым семьям, молодым семьям, имеющим трех и более детей, нуждающимся в жилых помещениях, зарегистрированным по месту жительства на территории </w:t>
      </w:r>
      <w:r>
        <w:t>муниципального образования</w:t>
      </w:r>
      <w:r w:rsidR="00122CDA">
        <w:t xml:space="preserve"> «</w:t>
      </w:r>
      <w:r>
        <w:t>Муринское городское поселение</w:t>
      </w:r>
      <w:r w:rsidR="00122CDA">
        <w:t>» Всеволожского муниципального района Ленинградской области.</w:t>
      </w:r>
    </w:p>
    <w:p w14:paraId="4B077C0F" w14:textId="77777777" w:rsidR="000217B0" w:rsidRDefault="000217B0" w:rsidP="00537B19">
      <w:pPr>
        <w:ind w:firstLine="709"/>
        <w:jc w:val="both"/>
      </w:pPr>
    </w:p>
    <w:p w14:paraId="23F03702" w14:textId="6822CA4D" w:rsidR="00931816" w:rsidRPr="00931816" w:rsidRDefault="00931816" w:rsidP="00931816">
      <w:pPr>
        <w:ind w:firstLine="709"/>
        <w:jc w:val="center"/>
        <w:rPr>
          <w:b/>
        </w:rPr>
      </w:pPr>
      <w:r w:rsidRPr="00931816">
        <w:rPr>
          <w:b/>
        </w:rPr>
        <w:t xml:space="preserve">Перечень целевых показателей (индикаторов) </w:t>
      </w:r>
      <w:r w:rsidR="00122CDA">
        <w:rPr>
          <w:b/>
        </w:rPr>
        <w:t>Подпр</w:t>
      </w:r>
      <w:r w:rsidRPr="00931816">
        <w:rPr>
          <w:b/>
        </w:rPr>
        <w:t>ограммы 5</w:t>
      </w:r>
    </w:p>
    <w:p w14:paraId="23E80891" w14:textId="77777777" w:rsidR="007B6D8A" w:rsidRDefault="007B6D8A" w:rsidP="007B6D8A">
      <w:pPr>
        <w:ind w:firstLine="709"/>
        <w:jc w:val="both"/>
      </w:pPr>
    </w:p>
    <w:p w14:paraId="2A6F6D57" w14:textId="221A7A7E" w:rsidR="007B6D8A" w:rsidRDefault="007B6D8A" w:rsidP="007B6D8A">
      <w:pPr>
        <w:ind w:firstLine="709"/>
        <w:jc w:val="both"/>
      </w:pPr>
      <w:r>
        <w:t xml:space="preserve">Механизм реализации </w:t>
      </w:r>
      <w:r w:rsidR="009860B2">
        <w:t>Под</w:t>
      </w:r>
      <w:r>
        <w:t xml:space="preserve">программы </w:t>
      </w:r>
      <w:r w:rsidR="009860B2">
        <w:t xml:space="preserve">5 </w:t>
      </w:r>
      <w:r>
        <w:t xml:space="preserve">предполагает оказание государственной поддержки молодым семьям – участникам </w:t>
      </w:r>
      <w:r w:rsidR="009860B2">
        <w:t>Под</w:t>
      </w:r>
      <w:r>
        <w:t>программы</w:t>
      </w:r>
      <w:r w:rsidR="009860B2">
        <w:t xml:space="preserve"> 5</w:t>
      </w:r>
      <w:r>
        <w:t xml:space="preserve"> в улучшении жилищных условий путем предоставления им социальных выплат.</w:t>
      </w:r>
    </w:p>
    <w:p w14:paraId="6A8CD528" w14:textId="00AC4C58" w:rsidR="00B87A8C" w:rsidRDefault="00B87A8C" w:rsidP="007B6D8A">
      <w:pPr>
        <w:ind w:firstLine="709"/>
        <w:jc w:val="both"/>
      </w:pPr>
      <w:r>
        <w:t xml:space="preserve">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(далее - свидетельство), которое будет выдаваться органом местного самоуправления, принявшим решение об участии молодой семьи в </w:t>
      </w:r>
      <w:r w:rsidR="009860B2">
        <w:t>Под</w:t>
      </w:r>
      <w:r>
        <w:t>программе</w:t>
      </w:r>
      <w:r w:rsidR="009860B2">
        <w:t xml:space="preserve"> 5.</w:t>
      </w:r>
    </w:p>
    <w:p w14:paraId="15EB6E1D" w14:textId="059AAF6F" w:rsidR="003D2F4F" w:rsidRDefault="004731A9" w:rsidP="004731A9">
      <w:pPr>
        <w:ind w:firstLine="709"/>
        <w:jc w:val="both"/>
      </w:pPr>
      <w:r>
        <w:t>В результате создания в рамках реализации Подпрограммы 5 условий для осуществления гражданами права на жилище путем предоставления бюджетных средств, а также стимулирование привлечения гражданами собственных средств, средств, предоставляемых им ипотечных кредитов или займов на строительство (приобретение) жилья, а также средств организаций, участвующих в реализации программы (за исключением организаций, предоставляющих ипотечные кредиты или займы) на строительство (приобретение) жилых помещений, предполагается улучшение жилищных условий 11</w:t>
      </w:r>
      <w:r w:rsidR="00AD0A77">
        <w:t xml:space="preserve"> семей.</w:t>
      </w:r>
    </w:p>
    <w:p w14:paraId="10D79828" w14:textId="43BEA46C" w:rsidR="00B55A0E" w:rsidRPr="00A132A7" w:rsidRDefault="00B55A0E" w:rsidP="00B55A0E">
      <w:pPr>
        <w:ind w:firstLine="709"/>
        <w:jc w:val="both"/>
      </w:pPr>
      <w:r>
        <w:t>Достижение цели Подпрограммы 5 будет обеспечено путем решения основной задачи Подпрограммы 5 и достижением следующих целевых значений показателей (</w:t>
      </w:r>
      <w:r w:rsidRPr="00A132A7">
        <w:t xml:space="preserve">индикаторов): </w:t>
      </w:r>
    </w:p>
    <w:p w14:paraId="1A48EE6C" w14:textId="7226C5B6" w:rsidR="00AD0A77" w:rsidRPr="00A132A7" w:rsidRDefault="003D2F4F" w:rsidP="003D2F4F">
      <w:pPr>
        <w:ind w:firstLine="709"/>
        <w:jc w:val="both"/>
      </w:pPr>
      <w:r w:rsidRPr="00A132A7">
        <w:t xml:space="preserve">- </w:t>
      </w:r>
      <w:r w:rsidR="00AD0A77" w:rsidRPr="00A132A7">
        <w:t>консультативная поддержка молодых семей по реализации муниципальной Подпрограммы 5;</w:t>
      </w:r>
    </w:p>
    <w:p w14:paraId="547BD7B1" w14:textId="2B87A902" w:rsidR="00AD0A77" w:rsidRPr="00A132A7" w:rsidRDefault="00AD0A77" w:rsidP="003D2F4F">
      <w:pPr>
        <w:ind w:firstLine="709"/>
        <w:jc w:val="both"/>
      </w:pPr>
      <w:r w:rsidRPr="00A132A7">
        <w:t xml:space="preserve">- ведение </w:t>
      </w:r>
      <w:r w:rsidR="00B55A0E" w:rsidRPr="00A132A7">
        <w:t>учета молодых семей, участвующих в муниципальной Подпрограмме 5;</w:t>
      </w:r>
    </w:p>
    <w:p w14:paraId="501251FC" w14:textId="4D86B4A1" w:rsidR="003D2F4F" w:rsidRDefault="00AD0A77" w:rsidP="003D2F4F">
      <w:pPr>
        <w:ind w:firstLine="709"/>
        <w:jc w:val="both"/>
      </w:pPr>
      <w:r w:rsidRPr="00A132A7">
        <w:t xml:space="preserve">- </w:t>
      </w:r>
      <w:r w:rsidR="003D2F4F" w:rsidRPr="00A132A7">
        <w:t>количество семей, улучшивших жилищные условия – 11 семей;</w:t>
      </w:r>
    </w:p>
    <w:p w14:paraId="47BAB376" w14:textId="01119B12" w:rsidR="00931816" w:rsidRDefault="003D2F4F" w:rsidP="00AD0A77">
      <w:pPr>
        <w:ind w:firstLine="709"/>
        <w:jc w:val="both"/>
      </w:pPr>
      <w:r>
        <w:t xml:space="preserve">- </w:t>
      </w:r>
      <w:r w:rsidR="00AD0A77" w:rsidRPr="00AD0A77">
        <w:t>площадь приобретенного (построенного) жилья – 756,0 кв.м.</w:t>
      </w:r>
    </w:p>
    <w:p w14:paraId="05833741" w14:textId="77777777" w:rsidR="003D2F4F" w:rsidRDefault="003D2F4F" w:rsidP="003D2F4F">
      <w:pPr>
        <w:ind w:firstLine="709"/>
        <w:jc w:val="both"/>
      </w:pPr>
    </w:p>
    <w:p w14:paraId="03A71028" w14:textId="77777777" w:rsidR="000B6BAE" w:rsidRDefault="000B6BAE" w:rsidP="00537B19">
      <w:pPr>
        <w:ind w:firstLine="709"/>
        <w:jc w:val="both"/>
      </w:pPr>
    </w:p>
    <w:p w14:paraId="5AEAFE68" w14:textId="77777777" w:rsidR="00A132A7" w:rsidRDefault="00A132A7" w:rsidP="00537B19">
      <w:pPr>
        <w:ind w:firstLine="709"/>
        <w:jc w:val="both"/>
      </w:pPr>
    </w:p>
    <w:p w14:paraId="042EC6A2" w14:textId="77777777" w:rsidR="00A132A7" w:rsidRDefault="00A132A7" w:rsidP="00537B19">
      <w:pPr>
        <w:ind w:firstLine="709"/>
        <w:jc w:val="both"/>
      </w:pPr>
    </w:p>
    <w:p w14:paraId="1186E914" w14:textId="77777777" w:rsidR="00A132A7" w:rsidRDefault="00A132A7" w:rsidP="00537B19">
      <w:pPr>
        <w:ind w:firstLine="709"/>
        <w:jc w:val="both"/>
      </w:pPr>
    </w:p>
    <w:p w14:paraId="7FA86EE4" w14:textId="77777777" w:rsidR="00A132A7" w:rsidRDefault="00A132A7" w:rsidP="00537B19">
      <w:pPr>
        <w:ind w:firstLine="709"/>
        <w:jc w:val="both"/>
      </w:pPr>
    </w:p>
    <w:p w14:paraId="7BB31DBB" w14:textId="77777777" w:rsidR="00A132A7" w:rsidRDefault="00A132A7" w:rsidP="00537B19">
      <w:pPr>
        <w:ind w:firstLine="709"/>
        <w:jc w:val="both"/>
      </w:pPr>
    </w:p>
    <w:p w14:paraId="21888758" w14:textId="77777777" w:rsidR="00A132A7" w:rsidRDefault="00A132A7" w:rsidP="00537B19">
      <w:pPr>
        <w:ind w:firstLine="709"/>
        <w:jc w:val="both"/>
      </w:pPr>
    </w:p>
    <w:p w14:paraId="0DBD10EA" w14:textId="77777777" w:rsidR="00A132A7" w:rsidRDefault="00A132A7" w:rsidP="00537B19">
      <w:pPr>
        <w:ind w:firstLine="709"/>
        <w:jc w:val="both"/>
      </w:pPr>
    </w:p>
    <w:p w14:paraId="293EA199" w14:textId="77777777" w:rsidR="00A132A7" w:rsidRDefault="00A132A7" w:rsidP="00537B19">
      <w:pPr>
        <w:ind w:firstLine="709"/>
        <w:jc w:val="both"/>
      </w:pPr>
    </w:p>
    <w:p w14:paraId="28EC0AC3" w14:textId="4D3830D7" w:rsidR="008E2137" w:rsidRDefault="008E2137" w:rsidP="008E2137">
      <w:pPr>
        <w:ind w:firstLine="709"/>
        <w:jc w:val="right"/>
      </w:pPr>
      <w:r>
        <w:lastRenderedPageBreak/>
        <w:t>Приложение 1</w:t>
      </w:r>
    </w:p>
    <w:p w14:paraId="100FE7B1" w14:textId="6A2752AA" w:rsidR="008E2137" w:rsidRDefault="00B517D1" w:rsidP="008E2137">
      <w:pPr>
        <w:ind w:firstLine="709"/>
        <w:jc w:val="right"/>
      </w:pPr>
      <w:r>
        <w:t>к Подпрограмме 5</w:t>
      </w:r>
    </w:p>
    <w:p w14:paraId="019B4563" w14:textId="77777777" w:rsidR="00B517D1" w:rsidRDefault="00B517D1" w:rsidP="008E2137">
      <w:pPr>
        <w:ind w:firstLine="709"/>
        <w:jc w:val="right"/>
      </w:pPr>
    </w:p>
    <w:p w14:paraId="4F2E0B18" w14:textId="2E36998F" w:rsidR="00A931CA" w:rsidRPr="001F1BC3" w:rsidRDefault="00894544" w:rsidP="00BE0F55">
      <w:pPr>
        <w:jc w:val="center"/>
        <w:rPr>
          <w:b/>
        </w:rPr>
      </w:pPr>
      <w:r w:rsidRPr="001F1BC3">
        <w:rPr>
          <w:b/>
        </w:rPr>
        <w:t>Перечень основных мероприятий муниципальной Подпрограммы 5</w:t>
      </w:r>
    </w:p>
    <w:p w14:paraId="1E5698E4" w14:textId="77777777" w:rsidR="00894544" w:rsidRDefault="00894544" w:rsidP="00537B19">
      <w:pPr>
        <w:ind w:firstLine="709"/>
        <w:jc w:val="both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3418"/>
        <w:gridCol w:w="2977"/>
        <w:gridCol w:w="2977"/>
      </w:tblGrid>
      <w:tr w:rsidR="00872576" w:rsidRPr="00891F9B" w14:paraId="1C73FF56" w14:textId="05A58EB6" w:rsidTr="002F6443">
        <w:trPr>
          <w:trHeight w:val="578"/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26058A4B" w14:textId="61F7D22A" w:rsidR="00872576" w:rsidRPr="00891F9B" w:rsidRDefault="00872576" w:rsidP="00BE0F55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3D9729A6" w14:textId="5D10F126" w:rsidR="00872576" w:rsidRPr="00891F9B" w:rsidRDefault="00872576" w:rsidP="00BE0F55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Наименование подпрограммы, основного мероприятия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7667AC" w14:textId="738AD184" w:rsidR="00872576" w:rsidRPr="00891F9B" w:rsidRDefault="00872576" w:rsidP="00BE0F55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Показатели муниципальной подпрограммы</w:t>
            </w:r>
          </w:p>
        </w:tc>
        <w:tc>
          <w:tcPr>
            <w:tcW w:w="2977" w:type="dxa"/>
            <w:vAlign w:val="center"/>
          </w:tcPr>
          <w:p w14:paraId="3B6087CD" w14:textId="752AB28F" w:rsidR="00872576" w:rsidRPr="00891F9B" w:rsidRDefault="00872576" w:rsidP="00BE0F55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Задача муниципальной подпрограммы</w:t>
            </w:r>
          </w:p>
        </w:tc>
      </w:tr>
      <w:tr w:rsidR="00872576" w:rsidRPr="00891F9B" w14:paraId="4078682D" w14:textId="1286347C" w:rsidTr="002F6443">
        <w:trPr>
          <w:jc w:val="center"/>
        </w:trPr>
        <w:tc>
          <w:tcPr>
            <w:tcW w:w="688" w:type="dxa"/>
            <w:shd w:val="clear" w:color="auto" w:fill="auto"/>
            <w:vAlign w:val="center"/>
          </w:tcPr>
          <w:p w14:paraId="55827AA3" w14:textId="77777777" w:rsidR="00872576" w:rsidRPr="00891F9B" w:rsidRDefault="00872576" w:rsidP="00894544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09A7A499" w14:textId="77777777" w:rsidR="00872576" w:rsidRPr="00891F9B" w:rsidRDefault="00872576" w:rsidP="00894544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438C206" w14:textId="348B2870" w:rsidR="00872576" w:rsidRPr="00891F9B" w:rsidRDefault="00BE0F55" w:rsidP="00894544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41983EEB" w14:textId="2F8D7C4C" w:rsidR="00872576" w:rsidRPr="00891F9B" w:rsidRDefault="00BE0F55" w:rsidP="00894544">
            <w:pPr>
              <w:spacing w:line="276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4</w:t>
            </w:r>
          </w:p>
        </w:tc>
      </w:tr>
      <w:tr w:rsidR="00872576" w:rsidRPr="00891F9B" w14:paraId="48600D51" w14:textId="08B2929B" w:rsidTr="00A132A7">
        <w:trPr>
          <w:trHeight w:val="554"/>
          <w:jc w:val="center"/>
        </w:trPr>
        <w:tc>
          <w:tcPr>
            <w:tcW w:w="688" w:type="dxa"/>
            <w:vMerge w:val="restart"/>
            <w:shd w:val="clear" w:color="auto" w:fill="auto"/>
          </w:tcPr>
          <w:p w14:paraId="664153E5" w14:textId="77777777" w:rsidR="00872576" w:rsidRPr="00891F9B" w:rsidRDefault="00872576" w:rsidP="00894544">
            <w:pPr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  <w:r w:rsidRPr="00891F9B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3418" w:type="dxa"/>
            <w:vMerge w:val="restart"/>
            <w:shd w:val="clear" w:color="auto" w:fill="auto"/>
          </w:tcPr>
          <w:p w14:paraId="3028310A" w14:textId="727A3C69" w:rsidR="00872576" w:rsidRPr="00891F9B" w:rsidRDefault="00872576" w:rsidP="00BE0F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Подпрограмма 5:</w:t>
            </w:r>
          </w:p>
          <w:p w14:paraId="566C832D" w14:textId="77777777" w:rsidR="00872576" w:rsidRPr="00891F9B" w:rsidRDefault="00872576" w:rsidP="00BE0F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F9B">
              <w:rPr>
                <w:sz w:val="20"/>
                <w:szCs w:val="20"/>
              </w:rPr>
              <w:t>Обеспечение жильем молодых семей, признанных нуждающимися в жилых помещениях в муниципальном образовании «Муринское городское поселение» Всеволожского муниципального района Ленинградской области</w:t>
            </w:r>
          </w:p>
          <w:p w14:paraId="04A53FFC" w14:textId="77777777" w:rsidR="00872576" w:rsidRPr="00891F9B" w:rsidRDefault="00872576" w:rsidP="00BE0F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91F9B">
              <w:rPr>
                <w:b/>
                <w:sz w:val="20"/>
                <w:szCs w:val="20"/>
              </w:rPr>
              <w:t>Основное мероприятие:</w:t>
            </w:r>
          </w:p>
          <w:p w14:paraId="733C7851" w14:textId="529465DC" w:rsidR="00872576" w:rsidRPr="00891F9B" w:rsidRDefault="00872576" w:rsidP="00BE0F5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F9B">
              <w:rPr>
                <w:sz w:val="20"/>
                <w:szCs w:val="20"/>
              </w:rPr>
              <w:t>Обеспечение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977" w:type="dxa"/>
            <w:shd w:val="clear" w:color="auto" w:fill="auto"/>
          </w:tcPr>
          <w:p w14:paraId="53463B5C" w14:textId="48A2A5C4" w:rsidR="00872576" w:rsidRPr="00891F9B" w:rsidRDefault="00A132A7" w:rsidP="00BE0F55">
            <w:pPr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132A7">
              <w:rPr>
                <w:sz w:val="20"/>
                <w:szCs w:val="20"/>
              </w:rPr>
              <w:t>онсультативная поддержка молодых семей</w:t>
            </w:r>
            <w:r>
              <w:t xml:space="preserve"> </w:t>
            </w:r>
            <w:r w:rsidRPr="00A132A7">
              <w:rPr>
                <w:sz w:val="20"/>
                <w:szCs w:val="20"/>
              </w:rPr>
              <w:t>по реализации муниципальной Подпрограммы 5</w:t>
            </w:r>
          </w:p>
        </w:tc>
        <w:tc>
          <w:tcPr>
            <w:tcW w:w="2977" w:type="dxa"/>
            <w:vMerge w:val="restart"/>
          </w:tcPr>
          <w:p w14:paraId="45AEFC35" w14:textId="58C0925A" w:rsidR="00872576" w:rsidRPr="00891F9B" w:rsidRDefault="00872576" w:rsidP="00BE0F55">
            <w:pPr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891F9B">
              <w:rPr>
                <w:sz w:val="20"/>
                <w:szCs w:val="20"/>
              </w:rPr>
              <w:t>Улучшение жилищных условий молодых семей, признанных нуждающимися в жилых помещениях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</w:tr>
      <w:tr w:rsidR="00A132A7" w:rsidRPr="00891F9B" w14:paraId="716DCE8C" w14:textId="77777777" w:rsidTr="00A132A7">
        <w:trPr>
          <w:trHeight w:val="822"/>
          <w:jc w:val="center"/>
        </w:trPr>
        <w:tc>
          <w:tcPr>
            <w:tcW w:w="688" w:type="dxa"/>
            <w:vMerge/>
            <w:shd w:val="clear" w:color="auto" w:fill="auto"/>
          </w:tcPr>
          <w:p w14:paraId="42843AEA" w14:textId="77777777" w:rsidR="00A132A7" w:rsidRPr="00891F9B" w:rsidRDefault="00A132A7" w:rsidP="00894544">
            <w:pPr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18" w:type="dxa"/>
            <w:vMerge/>
            <w:shd w:val="clear" w:color="auto" w:fill="auto"/>
          </w:tcPr>
          <w:p w14:paraId="65D4F4FA" w14:textId="77777777" w:rsidR="00A132A7" w:rsidRPr="00891F9B" w:rsidRDefault="00A132A7" w:rsidP="00BE0F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5C71016" w14:textId="070512C0" w:rsidR="00A132A7" w:rsidRDefault="00A132A7" w:rsidP="00BE0F55">
            <w:pPr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A132A7">
              <w:rPr>
                <w:sz w:val="20"/>
                <w:szCs w:val="20"/>
              </w:rPr>
              <w:t>едение учета молодых семей, участвующих в муниципальной Подпрограмме 5</w:t>
            </w:r>
          </w:p>
        </w:tc>
        <w:tc>
          <w:tcPr>
            <w:tcW w:w="2977" w:type="dxa"/>
            <w:vMerge/>
          </w:tcPr>
          <w:p w14:paraId="30C0D9BC" w14:textId="77777777" w:rsidR="00A132A7" w:rsidRPr="00891F9B" w:rsidRDefault="00A132A7" w:rsidP="00BE0F55">
            <w:pPr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A132A7" w:rsidRPr="00891F9B" w14:paraId="5FC8CEB9" w14:textId="77777777" w:rsidTr="00A132A7">
        <w:trPr>
          <w:trHeight w:val="799"/>
          <w:jc w:val="center"/>
        </w:trPr>
        <w:tc>
          <w:tcPr>
            <w:tcW w:w="688" w:type="dxa"/>
            <w:vMerge/>
            <w:shd w:val="clear" w:color="auto" w:fill="auto"/>
          </w:tcPr>
          <w:p w14:paraId="17BD16AC" w14:textId="77777777" w:rsidR="00A132A7" w:rsidRPr="00891F9B" w:rsidRDefault="00A132A7" w:rsidP="00894544">
            <w:pPr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18" w:type="dxa"/>
            <w:vMerge/>
            <w:shd w:val="clear" w:color="auto" w:fill="auto"/>
          </w:tcPr>
          <w:p w14:paraId="4C1B7051" w14:textId="77777777" w:rsidR="00A132A7" w:rsidRPr="00891F9B" w:rsidRDefault="00A132A7" w:rsidP="00BE0F5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3B0B73B" w14:textId="3BF02696" w:rsidR="00A132A7" w:rsidRDefault="00A132A7" w:rsidP="00BE0F55">
            <w:pPr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891F9B">
              <w:rPr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2977" w:type="dxa"/>
            <w:vMerge/>
          </w:tcPr>
          <w:p w14:paraId="3D722A2D" w14:textId="77777777" w:rsidR="00A132A7" w:rsidRPr="00891F9B" w:rsidRDefault="00A132A7" w:rsidP="00BE0F55">
            <w:pPr>
              <w:spacing w:line="276" w:lineRule="auto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872576" w:rsidRPr="00891F9B" w14:paraId="2DE2D135" w14:textId="650E440F" w:rsidTr="002F6443">
        <w:trPr>
          <w:jc w:val="center"/>
        </w:trPr>
        <w:tc>
          <w:tcPr>
            <w:tcW w:w="688" w:type="dxa"/>
            <w:vMerge/>
            <w:shd w:val="clear" w:color="auto" w:fill="auto"/>
          </w:tcPr>
          <w:p w14:paraId="27EBAE8D" w14:textId="77777777" w:rsidR="00872576" w:rsidRPr="00891F9B" w:rsidRDefault="00872576" w:rsidP="00894544">
            <w:pPr>
              <w:spacing w:line="276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18" w:type="dxa"/>
            <w:vMerge/>
            <w:shd w:val="clear" w:color="auto" w:fill="auto"/>
          </w:tcPr>
          <w:p w14:paraId="17940DB3" w14:textId="77777777" w:rsidR="00872576" w:rsidRPr="00891F9B" w:rsidRDefault="00872576" w:rsidP="0089454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5A84A60B" w14:textId="77777777" w:rsidR="00872576" w:rsidRPr="00891F9B" w:rsidRDefault="00872576" w:rsidP="00BE0F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91F9B">
              <w:rPr>
                <w:sz w:val="20"/>
                <w:szCs w:val="20"/>
              </w:rPr>
              <w:t>Площадь приобретенного (построенного) жилья</w:t>
            </w:r>
          </w:p>
        </w:tc>
        <w:tc>
          <w:tcPr>
            <w:tcW w:w="2977" w:type="dxa"/>
            <w:vMerge/>
          </w:tcPr>
          <w:p w14:paraId="6F55E63D" w14:textId="77777777" w:rsidR="00872576" w:rsidRPr="00891F9B" w:rsidRDefault="00872576" w:rsidP="00BE0F5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346C718F" w14:textId="77777777" w:rsidR="00A931CA" w:rsidRDefault="00A931CA" w:rsidP="00537B19">
      <w:pPr>
        <w:ind w:firstLine="709"/>
        <w:jc w:val="both"/>
      </w:pPr>
    </w:p>
    <w:p w14:paraId="48525677" w14:textId="77777777" w:rsidR="00BE0F55" w:rsidRDefault="00BE0F55" w:rsidP="00537B19">
      <w:pPr>
        <w:ind w:firstLine="709"/>
        <w:jc w:val="both"/>
      </w:pPr>
    </w:p>
    <w:p w14:paraId="19CBEA4D" w14:textId="77777777" w:rsidR="00BE0F55" w:rsidRDefault="00BE0F55" w:rsidP="00537B19">
      <w:pPr>
        <w:ind w:firstLine="709"/>
        <w:jc w:val="both"/>
      </w:pPr>
    </w:p>
    <w:p w14:paraId="3EE841FF" w14:textId="77777777" w:rsidR="00BE0F55" w:rsidRDefault="00BE0F55" w:rsidP="00537B19">
      <w:pPr>
        <w:ind w:firstLine="709"/>
        <w:jc w:val="both"/>
      </w:pPr>
    </w:p>
    <w:p w14:paraId="6F38AC0D" w14:textId="77777777" w:rsidR="00BE0F55" w:rsidRDefault="00BE0F55" w:rsidP="00537B19">
      <w:pPr>
        <w:ind w:firstLine="709"/>
        <w:jc w:val="both"/>
      </w:pPr>
    </w:p>
    <w:p w14:paraId="6C2D5572" w14:textId="77777777" w:rsidR="00BE0F55" w:rsidRDefault="00BE0F55" w:rsidP="00537B19">
      <w:pPr>
        <w:ind w:firstLine="709"/>
        <w:jc w:val="both"/>
      </w:pPr>
    </w:p>
    <w:p w14:paraId="2233F7D1" w14:textId="77777777" w:rsidR="00BE0F55" w:rsidRDefault="00BE0F55" w:rsidP="00537B19">
      <w:pPr>
        <w:ind w:firstLine="709"/>
        <w:jc w:val="both"/>
      </w:pPr>
    </w:p>
    <w:p w14:paraId="3EB6DB14" w14:textId="77777777" w:rsidR="00BE0F55" w:rsidRDefault="00BE0F55" w:rsidP="00537B19">
      <w:pPr>
        <w:ind w:firstLine="709"/>
        <w:jc w:val="both"/>
      </w:pPr>
    </w:p>
    <w:p w14:paraId="07FF530E" w14:textId="77777777" w:rsidR="00BE0F55" w:rsidRDefault="00BE0F55" w:rsidP="00537B19">
      <w:pPr>
        <w:ind w:firstLine="709"/>
        <w:jc w:val="both"/>
      </w:pPr>
    </w:p>
    <w:p w14:paraId="6921E9D2" w14:textId="77777777" w:rsidR="00BE0F55" w:rsidRDefault="00BE0F55" w:rsidP="00537B19">
      <w:pPr>
        <w:ind w:firstLine="709"/>
        <w:jc w:val="both"/>
      </w:pPr>
    </w:p>
    <w:p w14:paraId="5513FDCC" w14:textId="77777777" w:rsidR="00BE0F55" w:rsidRDefault="00BE0F55" w:rsidP="00537B19">
      <w:pPr>
        <w:ind w:firstLine="709"/>
        <w:jc w:val="both"/>
      </w:pPr>
    </w:p>
    <w:p w14:paraId="7AFC5326" w14:textId="77777777" w:rsidR="00BE0F55" w:rsidRDefault="00BE0F55" w:rsidP="00537B19">
      <w:pPr>
        <w:ind w:firstLine="709"/>
        <w:jc w:val="both"/>
      </w:pPr>
    </w:p>
    <w:p w14:paraId="3D0EC30E" w14:textId="77777777" w:rsidR="00BE0F55" w:rsidRDefault="00BE0F55" w:rsidP="00537B19">
      <w:pPr>
        <w:ind w:firstLine="709"/>
        <w:jc w:val="both"/>
      </w:pPr>
    </w:p>
    <w:p w14:paraId="7A5DB970" w14:textId="77777777" w:rsidR="00BE0F55" w:rsidRDefault="00BE0F55" w:rsidP="00537B19">
      <w:pPr>
        <w:ind w:firstLine="709"/>
        <w:jc w:val="both"/>
      </w:pPr>
    </w:p>
    <w:p w14:paraId="3A86022B" w14:textId="77777777" w:rsidR="00E55665" w:rsidRDefault="00E55665" w:rsidP="00537B19">
      <w:pPr>
        <w:ind w:firstLine="709"/>
        <w:jc w:val="both"/>
      </w:pPr>
    </w:p>
    <w:p w14:paraId="2F280F36" w14:textId="77777777" w:rsidR="00E55665" w:rsidRDefault="00E55665" w:rsidP="00537B19">
      <w:pPr>
        <w:ind w:firstLine="709"/>
        <w:jc w:val="both"/>
      </w:pPr>
    </w:p>
    <w:p w14:paraId="2EDC668E" w14:textId="77777777" w:rsidR="00E55665" w:rsidRDefault="00E55665" w:rsidP="00537B19">
      <w:pPr>
        <w:ind w:firstLine="709"/>
        <w:jc w:val="both"/>
      </w:pPr>
    </w:p>
    <w:p w14:paraId="5826CB5C" w14:textId="77777777" w:rsidR="00931816" w:rsidRDefault="00931816" w:rsidP="00537B19">
      <w:pPr>
        <w:rPr>
          <w:b/>
        </w:rPr>
      </w:pPr>
    </w:p>
    <w:p w14:paraId="5772F935" w14:textId="66AE1FBD" w:rsidR="00256B63" w:rsidRDefault="00256B63" w:rsidP="00275D25">
      <w:pPr>
        <w:ind w:right="-365"/>
        <w:jc w:val="center"/>
        <w:rPr>
          <w:sz w:val="28"/>
          <w:szCs w:val="28"/>
        </w:rPr>
        <w:sectPr w:rsidR="00256B63" w:rsidSect="00C105A2">
          <w:headerReference w:type="even" r:id="rId8"/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14:paraId="45855791" w14:textId="48C86B73" w:rsidR="002F6443" w:rsidRDefault="002F6443" w:rsidP="002F6443">
      <w:pPr>
        <w:ind w:firstLine="709"/>
        <w:jc w:val="right"/>
      </w:pPr>
      <w:r>
        <w:lastRenderedPageBreak/>
        <w:t>Приложение 2</w:t>
      </w:r>
    </w:p>
    <w:p w14:paraId="277D2CD2" w14:textId="77777777" w:rsidR="002F6443" w:rsidRDefault="002F6443" w:rsidP="002F6443">
      <w:pPr>
        <w:ind w:firstLine="709"/>
        <w:jc w:val="right"/>
      </w:pPr>
      <w:r>
        <w:t>к Подпрограмме 5</w:t>
      </w:r>
    </w:p>
    <w:p w14:paraId="6D2B9D2C" w14:textId="77777777" w:rsidR="00B517D1" w:rsidRPr="001F1BC3" w:rsidRDefault="00B517D1" w:rsidP="00EA716B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58B195E1" w14:textId="4564853F" w:rsidR="00C9697E" w:rsidRPr="000F0087" w:rsidRDefault="002F6443" w:rsidP="00C9697E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F0087">
        <w:rPr>
          <w:rFonts w:ascii="Times New Roman" w:hAnsi="Times New Roman" w:cs="Times New Roman"/>
          <w:sz w:val="24"/>
          <w:szCs w:val="24"/>
        </w:rPr>
        <w:t>Сведения о показателях (индикаторах) муниципальной Подпрограммы 5 и их значениях</w:t>
      </w:r>
    </w:p>
    <w:p w14:paraId="4BE5A4DA" w14:textId="77777777" w:rsidR="00386050" w:rsidRPr="000F0087" w:rsidRDefault="00386050" w:rsidP="00C969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1210"/>
        <w:gridCol w:w="1517"/>
        <w:gridCol w:w="1707"/>
        <w:gridCol w:w="1936"/>
        <w:gridCol w:w="1348"/>
        <w:gridCol w:w="1518"/>
        <w:gridCol w:w="1518"/>
        <w:gridCol w:w="1461"/>
        <w:gridCol w:w="1797"/>
      </w:tblGrid>
      <w:tr w:rsidR="00126DF1" w:rsidRPr="00891F9B" w14:paraId="1A19A2BD" w14:textId="77777777" w:rsidTr="00C365FD">
        <w:trPr>
          <w:jc w:val="center"/>
        </w:trPr>
        <w:tc>
          <w:tcPr>
            <w:tcW w:w="548" w:type="dxa"/>
            <w:vMerge w:val="restart"/>
            <w:vAlign w:val="center"/>
          </w:tcPr>
          <w:p w14:paraId="4A0B5FDE" w14:textId="7D3115FB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№ п/п</w:t>
            </w:r>
          </w:p>
        </w:tc>
        <w:tc>
          <w:tcPr>
            <w:tcW w:w="4434" w:type="dxa"/>
            <w:gridSpan w:val="3"/>
            <w:vMerge w:val="restart"/>
            <w:vAlign w:val="center"/>
          </w:tcPr>
          <w:p w14:paraId="3B81F44D" w14:textId="1539AEDB" w:rsidR="00126DF1" w:rsidRPr="00891F9B" w:rsidRDefault="00126DF1" w:rsidP="001F1B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 xml:space="preserve">Наименование показателя (индикатора) </w:t>
            </w:r>
          </w:p>
        </w:tc>
        <w:tc>
          <w:tcPr>
            <w:tcW w:w="1936" w:type="dxa"/>
            <w:vMerge w:val="restart"/>
            <w:vAlign w:val="center"/>
          </w:tcPr>
          <w:p w14:paraId="0385F3A9" w14:textId="270BA5B3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Единица измерения</w:t>
            </w:r>
          </w:p>
        </w:tc>
        <w:tc>
          <w:tcPr>
            <w:tcW w:w="5845" w:type="dxa"/>
            <w:gridSpan w:val="4"/>
            <w:vAlign w:val="center"/>
          </w:tcPr>
          <w:p w14:paraId="05F13740" w14:textId="782F48C1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Значения показателей (индикаторов)</w:t>
            </w:r>
          </w:p>
        </w:tc>
        <w:tc>
          <w:tcPr>
            <w:tcW w:w="1797" w:type="dxa"/>
            <w:vMerge w:val="restart"/>
            <w:vAlign w:val="center"/>
          </w:tcPr>
          <w:p w14:paraId="58E31140" w14:textId="1B437521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Удельный вес подпрограммы (показателя)</w:t>
            </w:r>
          </w:p>
        </w:tc>
      </w:tr>
      <w:tr w:rsidR="00126DF1" w:rsidRPr="00891F9B" w14:paraId="4CF6B362" w14:textId="77777777" w:rsidTr="00126DF1">
        <w:trPr>
          <w:jc w:val="center"/>
        </w:trPr>
        <w:tc>
          <w:tcPr>
            <w:tcW w:w="548" w:type="dxa"/>
            <w:vMerge/>
            <w:vAlign w:val="center"/>
          </w:tcPr>
          <w:p w14:paraId="6484E202" w14:textId="77777777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434" w:type="dxa"/>
            <w:gridSpan w:val="3"/>
            <w:vMerge/>
            <w:vAlign w:val="center"/>
          </w:tcPr>
          <w:p w14:paraId="099FB6A0" w14:textId="77777777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936" w:type="dxa"/>
            <w:vMerge/>
            <w:vAlign w:val="center"/>
          </w:tcPr>
          <w:p w14:paraId="4F2DC95A" w14:textId="77777777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48" w:type="dxa"/>
            <w:vAlign w:val="center"/>
          </w:tcPr>
          <w:p w14:paraId="2A926880" w14:textId="57833DB1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2021 год (базовый период)</w:t>
            </w:r>
          </w:p>
        </w:tc>
        <w:tc>
          <w:tcPr>
            <w:tcW w:w="1518" w:type="dxa"/>
            <w:vAlign w:val="center"/>
          </w:tcPr>
          <w:p w14:paraId="4DBFB211" w14:textId="47FCEBC2" w:rsidR="00126DF1" w:rsidRPr="00891F9B" w:rsidRDefault="00126DF1" w:rsidP="001F1B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2022 год</w:t>
            </w:r>
          </w:p>
        </w:tc>
        <w:tc>
          <w:tcPr>
            <w:tcW w:w="1518" w:type="dxa"/>
            <w:vAlign w:val="center"/>
          </w:tcPr>
          <w:p w14:paraId="4E1F1F86" w14:textId="09C844E7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1461" w:type="dxa"/>
          </w:tcPr>
          <w:p w14:paraId="568A2EF1" w14:textId="77777777" w:rsidR="00126DF1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</w:p>
          <w:p w14:paraId="0CF742D2" w14:textId="49FEFF05" w:rsidR="00126DF1" w:rsidRPr="00126DF1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</w:rPr>
              <w:t>024 год</w:t>
            </w:r>
          </w:p>
        </w:tc>
        <w:tc>
          <w:tcPr>
            <w:tcW w:w="1797" w:type="dxa"/>
            <w:vMerge/>
            <w:vAlign w:val="center"/>
          </w:tcPr>
          <w:p w14:paraId="1B09405B" w14:textId="11E157F0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26DF1" w:rsidRPr="00891F9B" w14:paraId="7918B09A" w14:textId="77777777" w:rsidTr="00126DF1">
        <w:trPr>
          <w:jc w:val="center"/>
        </w:trPr>
        <w:tc>
          <w:tcPr>
            <w:tcW w:w="548" w:type="dxa"/>
          </w:tcPr>
          <w:p w14:paraId="2F4C85A7" w14:textId="5CA94591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727" w:type="dxa"/>
            <w:gridSpan w:val="2"/>
          </w:tcPr>
          <w:p w14:paraId="25B02359" w14:textId="64DEB134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707" w:type="dxa"/>
          </w:tcPr>
          <w:p w14:paraId="7148D257" w14:textId="4E40F673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936" w:type="dxa"/>
          </w:tcPr>
          <w:p w14:paraId="11BA389D" w14:textId="2D3B7C76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348" w:type="dxa"/>
          </w:tcPr>
          <w:p w14:paraId="301A8CD1" w14:textId="5E2276CF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518" w:type="dxa"/>
          </w:tcPr>
          <w:p w14:paraId="05990718" w14:textId="6B34C906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518" w:type="dxa"/>
          </w:tcPr>
          <w:p w14:paraId="5AB1DD0A" w14:textId="6310E59C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461" w:type="dxa"/>
          </w:tcPr>
          <w:p w14:paraId="7FCB0980" w14:textId="77777777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97" w:type="dxa"/>
          </w:tcPr>
          <w:p w14:paraId="7479A0BF" w14:textId="04CB2159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1F9B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126DF1" w:rsidRPr="00891F9B" w14:paraId="7D33E2DB" w14:textId="77777777" w:rsidTr="00126DF1">
        <w:trPr>
          <w:jc w:val="center"/>
        </w:trPr>
        <w:tc>
          <w:tcPr>
            <w:tcW w:w="1758" w:type="dxa"/>
            <w:gridSpan w:val="2"/>
          </w:tcPr>
          <w:p w14:paraId="319B9C9E" w14:textId="77777777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02" w:type="dxa"/>
            <w:gridSpan w:val="8"/>
          </w:tcPr>
          <w:p w14:paraId="27943EA4" w14:textId="2B388038" w:rsidR="00126DF1" w:rsidRPr="00891F9B" w:rsidRDefault="00126DF1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Обеспечение жильем молодых семей, признанных нуждающимися в жилых помещениях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</w:tr>
      <w:tr w:rsidR="00126DF1" w:rsidRPr="00891F9B" w14:paraId="582CDFDA" w14:textId="77777777" w:rsidTr="001B4C8B">
        <w:trPr>
          <w:jc w:val="center"/>
        </w:trPr>
        <w:tc>
          <w:tcPr>
            <w:tcW w:w="548" w:type="dxa"/>
            <w:vMerge w:val="restart"/>
            <w:vAlign w:val="center"/>
          </w:tcPr>
          <w:p w14:paraId="4A92DE20" w14:textId="74956BCD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14:paraId="7F60411F" w14:textId="3F2F6DB8" w:rsidR="00126DF1" w:rsidRPr="00891F9B" w:rsidRDefault="00126DF1" w:rsidP="00126D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32A7">
              <w:rPr>
                <w:rFonts w:ascii="Times New Roman" w:hAnsi="Times New Roman" w:cs="Times New Roman"/>
                <w:sz w:val="20"/>
              </w:rPr>
              <w:t>Консультативная поддержка молодых семей по реализации муниципальной Подпрограммы 5</w:t>
            </w:r>
          </w:p>
        </w:tc>
        <w:tc>
          <w:tcPr>
            <w:tcW w:w="1707" w:type="dxa"/>
            <w:vAlign w:val="center"/>
          </w:tcPr>
          <w:p w14:paraId="2AAF37C0" w14:textId="43BBBF4E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936" w:type="dxa"/>
            <w:vMerge w:val="restart"/>
            <w:vAlign w:val="center"/>
          </w:tcPr>
          <w:p w14:paraId="1EFA9366" w14:textId="7E05D27B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48" w:type="dxa"/>
            <w:vAlign w:val="center"/>
          </w:tcPr>
          <w:p w14:paraId="0DF570F2" w14:textId="0F2FB4AA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518" w:type="dxa"/>
            <w:vAlign w:val="center"/>
          </w:tcPr>
          <w:p w14:paraId="1BFAB2EE" w14:textId="4068C26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8" w:type="dxa"/>
            <w:vAlign w:val="center"/>
          </w:tcPr>
          <w:p w14:paraId="7BAF2515" w14:textId="4DDE95F6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61" w:type="dxa"/>
            <w:vAlign w:val="center"/>
          </w:tcPr>
          <w:p w14:paraId="195D43C3" w14:textId="47B2CA59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97" w:type="dxa"/>
            <w:vMerge w:val="restart"/>
            <w:vAlign w:val="center"/>
          </w:tcPr>
          <w:p w14:paraId="092E818E" w14:textId="39D41CAF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26DF1" w:rsidRPr="00891F9B" w14:paraId="524865EF" w14:textId="77777777" w:rsidTr="001B4C8B">
        <w:trPr>
          <w:jc w:val="center"/>
        </w:trPr>
        <w:tc>
          <w:tcPr>
            <w:tcW w:w="548" w:type="dxa"/>
            <w:vMerge/>
            <w:vAlign w:val="center"/>
          </w:tcPr>
          <w:p w14:paraId="4C94A209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7D190610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  <w:vAlign w:val="center"/>
          </w:tcPr>
          <w:p w14:paraId="440A8900" w14:textId="15CBEE86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936" w:type="dxa"/>
            <w:vMerge/>
            <w:vAlign w:val="center"/>
          </w:tcPr>
          <w:p w14:paraId="6336A222" w14:textId="4D9175AD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8" w:type="dxa"/>
            <w:vAlign w:val="center"/>
          </w:tcPr>
          <w:p w14:paraId="41F6EA16" w14:textId="34329E1F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387F31DF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02A916BA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75E696C2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7" w:type="dxa"/>
            <w:vMerge/>
            <w:vAlign w:val="center"/>
          </w:tcPr>
          <w:p w14:paraId="2BD98176" w14:textId="29FD4FAE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DF1" w:rsidRPr="00891F9B" w14:paraId="6E5D6F69" w14:textId="77777777" w:rsidTr="001B4C8B">
        <w:trPr>
          <w:jc w:val="center"/>
        </w:trPr>
        <w:tc>
          <w:tcPr>
            <w:tcW w:w="548" w:type="dxa"/>
            <w:vMerge w:val="restart"/>
            <w:vAlign w:val="center"/>
          </w:tcPr>
          <w:p w14:paraId="3E7B590B" w14:textId="1D74CBF5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14:paraId="1D13BEF5" w14:textId="00D49DF1" w:rsidR="00126DF1" w:rsidRPr="00891F9B" w:rsidRDefault="00126DF1" w:rsidP="00126D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132A7">
              <w:rPr>
                <w:rFonts w:ascii="Times New Roman" w:hAnsi="Times New Roman" w:cs="Times New Roman"/>
                <w:sz w:val="20"/>
              </w:rPr>
              <w:t>Ведение учета молодых семей, участвующих в муниципальной Подпрограмме 5</w:t>
            </w:r>
          </w:p>
        </w:tc>
        <w:tc>
          <w:tcPr>
            <w:tcW w:w="1707" w:type="dxa"/>
          </w:tcPr>
          <w:p w14:paraId="19918D2E" w14:textId="60CF6B6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936" w:type="dxa"/>
            <w:vMerge w:val="restart"/>
            <w:vAlign w:val="center"/>
          </w:tcPr>
          <w:p w14:paraId="7FE1DED2" w14:textId="7E7A0D49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348" w:type="dxa"/>
            <w:vAlign w:val="center"/>
          </w:tcPr>
          <w:p w14:paraId="172E1893" w14:textId="14E8E63A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518" w:type="dxa"/>
            <w:vAlign w:val="center"/>
          </w:tcPr>
          <w:p w14:paraId="5E7183A9" w14:textId="1E4C5FEB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518" w:type="dxa"/>
            <w:vAlign w:val="center"/>
          </w:tcPr>
          <w:p w14:paraId="43D4D671" w14:textId="2A4D5740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461" w:type="dxa"/>
            <w:vAlign w:val="center"/>
          </w:tcPr>
          <w:p w14:paraId="6CA985C9" w14:textId="31099F6F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797" w:type="dxa"/>
            <w:vMerge w:val="restart"/>
            <w:vAlign w:val="center"/>
          </w:tcPr>
          <w:p w14:paraId="5733840B" w14:textId="2A32746F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126DF1" w:rsidRPr="00891F9B" w14:paraId="16A0811F" w14:textId="77777777" w:rsidTr="001B4C8B">
        <w:trPr>
          <w:jc w:val="center"/>
        </w:trPr>
        <w:tc>
          <w:tcPr>
            <w:tcW w:w="548" w:type="dxa"/>
            <w:vMerge/>
            <w:vAlign w:val="center"/>
          </w:tcPr>
          <w:p w14:paraId="1188120C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2C29166D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14:paraId="3F4E12B0" w14:textId="105845EF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936" w:type="dxa"/>
            <w:vMerge/>
            <w:vAlign w:val="center"/>
          </w:tcPr>
          <w:p w14:paraId="312FC188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8" w:type="dxa"/>
            <w:vAlign w:val="center"/>
          </w:tcPr>
          <w:p w14:paraId="10203ED9" w14:textId="45D5062D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4017C666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6B232067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12C6B67D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7" w:type="dxa"/>
            <w:vMerge/>
            <w:vAlign w:val="center"/>
          </w:tcPr>
          <w:p w14:paraId="3D9EF818" w14:textId="3E7E6A74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DF1" w:rsidRPr="00891F9B" w14:paraId="43277F60" w14:textId="77777777" w:rsidTr="001B4C8B">
        <w:trPr>
          <w:jc w:val="center"/>
        </w:trPr>
        <w:tc>
          <w:tcPr>
            <w:tcW w:w="548" w:type="dxa"/>
            <w:vMerge w:val="restart"/>
            <w:vAlign w:val="center"/>
          </w:tcPr>
          <w:p w14:paraId="2EA37A74" w14:textId="545F20E3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14:paraId="509D7926" w14:textId="77777777" w:rsidR="00126DF1" w:rsidRPr="00891F9B" w:rsidRDefault="00126DF1" w:rsidP="00126D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Количество семей, улучшивших жилищные условия</w:t>
            </w:r>
          </w:p>
        </w:tc>
        <w:tc>
          <w:tcPr>
            <w:tcW w:w="1707" w:type="dxa"/>
            <w:vAlign w:val="center"/>
          </w:tcPr>
          <w:p w14:paraId="443D8BCF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936" w:type="dxa"/>
            <w:vMerge w:val="restart"/>
            <w:vAlign w:val="center"/>
          </w:tcPr>
          <w:p w14:paraId="08295859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семей</w:t>
            </w:r>
          </w:p>
        </w:tc>
        <w:tc>
          <w:tcPr>
            <w:tcW w:w="1348" w:type="dxa"/>
            <w:vAlign w:val="center"/>
          </w:tcPr>
          <w:p w14:paraId="352F0122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518" w:type="dxa"/>
            <w:vAlign w:val="center"/>
          </w:tcPr>
          <w:p w14:paraId="674B5508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518" w:type="dxa"/>
            <w:vAlign w:val="center"/>
          </w:tcPr>
          <w:p w14:paraId="500A1262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461" w:type="dxa"/>
            <w:vAlign w:val="center"/>
          </w:tcPr>
          <w:p w14:paraId="5FE5A8E1" w14:textId="59363CC4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797" w:type="dxa"/>
            <w:vMerge w:val="restart"/>
            <w:vAlign w:val="center"/>
          </w:tcPr>
          <w:p w14:paraId="2D702AD2" w14:textId="6C53A4C9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0,</w:t>
            </w: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126DF1" w:rsidRPr="00891F9B" w14:paraId="7ABEE0F8" w14:textId="77777777" w:rsidTr="001B4C8B">
        <w:trPr>
          <w:jc w:val="center"/>
        </w:trPr>
        <w:tc>
          <w:tcPr>
            <w:tcW w:w="548" w:type="dxa"/>
            <w:vMerge/>
            <w:vAlign w:val="center"/>
          </w:tcPr>
          <w:p w14:paraId="5D4E4B7B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1FB2A413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  <w:vAlign w:val="center"/>
          </w:tcPr>
          <w:p w14:paraId="234D2015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936" w:type="dxa"/>
            <w:vMerge/>
            <w:vAlign w:val="center"/>
          </w:tcPr>
          <w:p w14:paraId="60D47B6D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8" w:type="dxa"/>
            <w:vAlign w:val="center"/>
          </w:tcPr>
          <w:p w14:paraId="528FEE78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76BC64AE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346F676A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19142497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7" w:type="dxa"/>
            <w:vMerge/>
            <w:vAlign w:val="center"/>
          </w:tcPr>
          <w:p w14:paraId="30DF1F41" w14:textId="088CB54E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DF1" w:rsidRPr="00891F9B" w14:paraId="7E62F7F8" w14:textId="77777777" w:rsidTr="001B4C8B">
        <w:trPr>
          <w:jc w:val="center"/>
        </w:trPr>
        <w:tc>
          <w:tcPr>
            <w:tcW w:w="548" w:type="dxa"/>
            <w:vMerge w:val="restart"/>
            <w:vAlign w:val="center"/>
          </w:tcPr>
          <w:p w14:paraId="07C97A91" w14:textId="4B3AB2CC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27" w:type="dxa"/>
            <w:gridSpan w:val="2"/>
            <w:vMerge w:val="restart"/>
            <w:vAlign w:val="center"/>
          </w:tcPr>
          <w:p w14:paraId="576FB283" w14:textId="77777777" w:rsidR="00126DF1" w:rsidRPr="00891F9B" w:rsidRDefault="00126DF1" w:rsidP="00126DF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Площадь приобретенного (построенного) жилья</w:t>
            </w:r>
          </w:p>
        </w:tc>
        <w:tc>
          <w:tcPr>
            <w:tcW w:w="1707" w:type="dxa"/>
          </w:tcPr>
          <w:p w14:paraId="73204160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плановое значение</w:t>
            </w:r>
          </w:p>
        </w:tc>
        <w:tc>
          <w:tcPr>
            <w:tcW w:w="1936" w:type="dxa"/>
            <w:vMerge w:val="restart"/>
            <w:vAlign w:val="center"/>
          </w:tcPr>
          <w:p w14:paraId="3778EE65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кв.м</w:t>
            </w:r>
          </w:p>
        </w:tc>
        <w:tc>
          <w:tcPr>
            <w:tcW w:w="1348" w:type="dxa"/>
            <w:vAlign w:val="center"/>
          </w:tcPr>
          <w:p w14:paraId="355E6F89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518" w:type="dxa"/>
            <w:vAlign w:val="center"/>
          </w:tcPr>
          <w:p w14:paraId="02E9A241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450</w:t>
            </w:r>
          </w:p>
        </w:tc>
        <w:tc>
          <w:tcPr>
            <w:tcW w:w="1518" w:type="dxa"/>
            <w:vAlign w:val="center"/>
          </w:tcPr>
          <w:p w14:paraId="58025607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1461" w:type="dxa"/>
            <w:vAlign w:val="center"/>
          </w:tcPr>
          <w:p w14:paraId="222FC684" w14:textId="10C60412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306</w:t>
            </w:r>
          </w:p>
        </w:tc>
        <w:tc>
          <w:tcPr>
            <w:tcW w:w="1797" w:type="dxa"/>
            <w:vMerge w:val="restart"/>
            <w:vAlign w:val="center"/>
          </w:tcPr>
          <w:p w14:paraId="6CAB3025" w14:textId="34CC71A0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0,20</w:t>
            </w:r>
          </w:p>
        </w:tc>
      </w:tr>
      <w:tr w:rsidR="00126DF1" w:rsidRPr="00891F9B" w14:paraId="2086E4D4" w14:textId="77777777" w:rsidTr="001B4C8B">
        <w:trPr>
          <w:jc w:val="center"/>
        </w:trPr>
        <w:tc>
          <w:tcPr>
            <w:tcW w:w="548" w:type="dxa"/>
            <w:vMerge/>
            <w:vAlign w:val="center"/>
          </w:tcPr>
          <w:p w14:paraId="35CFE11A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7" w:type="dxa"/>
            <w:gridSpan w:val="2"/>
            <w:vMerge/>
            <w:vAlign w:val="center"/>
          </w:tcPr>
          <w:p w14:paraId="02FB6D9A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7" w:type="dxa"/>
          </w:tcPr>
          <w:p w14:paraId="02A8678B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</w:rPr>
              <w:t>фактическое значение</w:t>
            </w:r>
          </w:p>
        </w:tc>
        <w:tc>
          <w:tcPr>
            <w:tcW w:w="1936" w:type="dxa"/>
            <w:vMerge/>
            <w:vAlign w:val="center"/>
          </w:tcPr>
          <w:p w14:paraId="1198F4A0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8" w:type="dxa"/>
            <w:vAlign w:val="center"/>
          </w:tcPr>
          <w:p w14:paraId="33ED6048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1F9B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518" w:type="dxa"/>
            <w:vAlign w:val="center"/>
          </w:tcPr>
          <w:p w14:paraId="34938B48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18" w:type="dxa"/>
            <w:vAlign w:val="center"/>
          </w:tcPr>
          <w:p w14:paraId="1B532AB7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61" w:type="dxa"/>
            <w:vAlign w:val="center"/>
          </w:tcPr>
          <w:p w14:paraId="22B38668" w14:textId="77777777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7" w:type="dxa"/>
            <w:vMerge/>
            <w:vAlign w:val="center"/>
          </w:tcPr>
          <w:p w14:paraId="609A74FD" w14:textId="1DDF830F" w:rsidR="00126DF1" w:rsidRPr="00891F9B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C001AF1" w14:textId="77777777" w:rsidR="000F0087" w:rsidRPr="000F0087" w:rsidRDefault="000F0087" w:rsidP="00D532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B1637EF" w14:textId="77777777" w:rsidR="000F0087" w:rsidRPr="000F0087" w:rsidRDefault="000F0087" w:rsidP="00D5320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A69766E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4AF1385F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230C6942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2E2ECD2A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548182F9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078A6593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63676715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10EA70B1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0CF1E489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36D91205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409510C6" w14:textId="77777777" w:rsidR="00A176D0" w:rsidRDefault="00A176D0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07674C46" w14:textId="3194B8EC" w:rsidR="00D53205" w:rsidRPr="00D53205" w:rsidRDefault="00891F9B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</w:t>
      </w:r>
      <w:r w:rsidR="00D53205">
        <w:rPr>
          <w:rFonts w:ascii="Times New Roman" w:hAnsi="Times New Roman" w:cs="Times New Roman"/>
          <w:sz w:val="24"/>
          <w:szCs w:val="28"/>
        </w:rPr>
        <w:t>риложение 3</w:t>
      </w:r>
    </w:p>
    <w:p w14:paraId="6536DCBA" w14:textId="20E5CB56" w:rsidR="00A176D0" w:rsidRDefault="00D53205" w:rsidP="00D53205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D53205">
        <w:rPr>
          <w:rFonts w:ascii="Times New Roman" w:hAnsi="Times New Roman" w:cs="Times New Roman"/>
          <w:sz w:val="24"/>
          <w:szCs w:val="28"/>
        </w:rPr>
        <w:t>к Подпрограмме 5</w:t>
      </w:r>
    </w:p>
    <w:p w14:paraId="04BEB992" w14:textId="77777777" w:rsidR="00A176D0" w:rsidRDefault="00A176D0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5DD79520" w14:textId="37BEDCC1" w:rsidR="00D53205" w:rsidRPr="009A55D7" w:rsidRDefault="00891F9B" w:rsidP="00891F9B">
      <w:pPr>
        <w:autoSpaceDE w:val="0"/>
        <w:autoSpaceDN w:val="0"/>
        <w:adjustRightInd w:val="0"/>
        <w:jc w:val="center"/>
        <w:rPr>
          <w:b/>
          <w:bCs/>
        </w:rPr>
      </w:pPr>
      <w:r w:rsidRPr="009A55D7">
        <w:rPr>
          <w:b/>
          <w:bCs/>
        </w:rPr>
        <w:t>СВЕДЕНИЯ</w:t>
      </w:r>
    </w:p>
    <w:p w14:paraId="4BD7FAD7" w14:textId="77B82306" w:rsidR="00891F9B" w:rsidRPr="00D53205" w:rsidRDefault="00891F9B" w:rsidP="00891F9B">
      <w:pPr>
        <w:autoSpaceDE w:val="0"/>
        <w:autoSpaceDN w:val="0"/>
        <w:adjustRightInd w:val="0"/>
        <w:jc w:val="center"/>
        <w:rPr>
          <w:bCs/>
        </w:rPr>
      </w:pPr>
      <w:r w:rsidRPr="009A55D7">
        <w:rPr>
          <w:b/>
          <w:bCs/>
        </w:rPr>
        <w:t>о порядке сбора информации и методике расчета показателя (индикатора) муниципальной Подпрограммы 5</w:t>
      </w:r>
    </w:p>
    <w:p w14:paraId="3280DDEA" w14:textId="77777777" w:rsidR="00D53205" w:rsidRPr="00891F9B" w:rsidRDefault="00D53205" w:rsidP="00D53205">
      <w:pPr>
        <w:widowControl w:val="0"/>
        <w:autoSpaceDE w:val="0"/>
        <w:autoSpaceDN w:val="0"/>
        <w:rPr>
          <w:rFonts w:eastAsia="Calibri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1134"/>
        <w:gridCol w:w="1843"/>
        <w:gridCol w:w="1418"/>
        <w:gridCol w:w="1559"/>
        <w:gridCol w:w="1559"/>
        <w:gridCol w:w="1843"/>
        <w:gridCol w:w="1276"/>
        <w:gridCol w:w="1275"/>
        <w:gridCol w:w="1134"/>
      </w:tblGrid>
      <w:tr w:rsidR="00891F9B" w:rsidRPr="00D53205" w14:paraId="27342A86" w14:textId="77777777" w:rsidTr="00414914">
        <w:tc>
          <w:tcPr>
            <w:tcW w:w="426" w:type="dxa"/>
            <w:vAlign w:val="center"/>
          </w:tcPr>
          <w:p w14:paraId="14CE1E6C" w14:textId="0EBC1EA8" w:rsidR="00D53205" w:rsidRPr="00D53205" w:rsidRDefault="00891F9B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891F9B">
              <w:rPr>
                <w:rFonts w:eastAsia="Calibri"/>
                <w:b/>
                <w:sz w:val="20"/>
                <w:szCs w:val="20"/>
              </w:rPr>
              <w:t>№</w:t>
            </w:r>
            <w:r w:rsidR="00D53205" w:rsidRPr="00D53205">
              <w:rPr>
                <w:rFonts w:eastAsia="Calibri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1842" w:type="dxa"/>
            <w:vAlign w:val="center"/>
          </w:tcPr>
          <w:p w14:paraId="4271C27E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14:paraId="213F2A86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14:paraId="0F4F2CDA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Определение показателя</w:t>
            </w:r>
          </w:p>
        </w:tc>
        <w:tc>
          <w:tcPr>
            <w:tcW w:w="1418" w:type="dxa"/>
            <w:vAlign w:val="center"/>
          </w:tcPr>
          <w:p w14:paraId="6B785653" w14:textId="14A83DEE" w:rsidR="00D53205" w:rsidRPr="00D53205" w:rsidRDefault="00D53205" w:rsidP="00414914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Временные характеристики показателя</w:t>
            </w:r>
          </w:p>
        </w:tc>
        <w:tc>
          <w:tcPr>
            <w:tcW w:w="1559" w:type="dxa"/>
            <w:vAlign w:val="center"/>
          </w:tcPr>
          <w:p w14:paraId="029491A9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Алгоритм формирования (формула) и методические пояснения к показателю</w:t>
            </w:r>
          </w:p>
        </w:tc>
        <w:tc>
          <w:tcPr>
            <w:tcW w:w="1559" w:type="dxa"/>
            <w:vAlign w:val="center"/>
          </w:tcPr>
          <w:p w14:paraId="18A4BC44" w14:textId="53F40295" w:rsidR="00D53205" w:rsidRPr="00D53205" w:rsidRDefault="002419BF" w:rsidP="002419BF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Метод сбора информации, индекс </w:t>
            </w:r>
            <w:r w:rsidR="00D53205" w:rsidRPr="00D53205">
              <w:rPr>
                <w:rFonts w:eastAsia="Calibri"/>
                <w:b/>
                <w:sz w:val="20"/>
                <w:szCs w:val="20"/>
              </w:rPr>
              <w:t>формы отчетности</w:t>
            </w:r>
          </w:p>
        </w:tc>
        <w:tc>
          <w:tcPr>
            <w:tcW w:w="1843" w:type="dxa"/>
            <w:vAlign w:val="center"/>
          </w:tcPr>
          <w:p w14:paraId="02D73535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Объект и единица наблюдения</w:t>
            </w:r>
          </w:p>
        </w:tc>
        <w:tc>
          <w:tcPr>
            <w:tcW w:w="1276" w:type="dxa"/>
            <w:vAlign w:val="center"/>
          </w:tcPr>
          <w:p w14:paraId="1520D4B9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Охват единиц совокупности</w:t>
            </w:r>
          </w:p>
        </w:tc>
        <w:tc>
          <w:tcPr>
            <w:tcW w:w="1275" w:type="dxa"/>
            <w:vAlign w:val="center"/>
          </w:tcPr>
          <w:p w14:paraId="278D85F7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1134" w:type="dxa"/>
            <w:vAlign w:val="center"/>
          </w:tcPr>
          <w:p w14:paraId="7B592D84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Реквизиты акта</w:t>
            </w:r>
          </w:p>
        </w:tc>
      </w:tr>
      <w:tr w:rsidR="00891F9B" w:rsidRPr="00D53205" w14:paraId="1F79CF29" w14:textId="77777777" w:rsidTr="00414914">
        <w:tc>
          <w:tcPr>
            <w:tcW w:w="426" w:type="dxa"/>
            <w:vAlign w:val="center"/>
          </w:tcPr>
          <w:p w14:paraId="17501D0A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776D19C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4544ABB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0C3A18E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C199235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7C0B0259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4D65FD5A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7</w:t>
            </w:r>
          </w:p>
        </w:tc>
        <w:tc>
          <w:tcPr>
            <w:tcW w:w="1843" w:type="dxa"/>
            <w:vAlign w:val="center"/>
          </w:tcPr>
          <w:p w14:paraId="5CB54A9F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vAlign w:val="center"/>
          </w:tcPr>
          <w:p w14:paraId="31FCA94D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9</w:t>
            </w:r>
          </w:p>
        </w:tc>
        <w:tc>
          <w:tcPr>
            <w:tcW w:w="1275" w:type="dxa"/>
            <w:vAlign w:val="center"/>
          </w:tcPr>
          <w:p w14:paraId="44F7CC42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14:paraId="7163DF48" w14:textId="77777777" w:rsidR="00D53205" w:rsidRPr="00D53205" w:rsidRDefault="00D53205" w:rsidP="00D53205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53205">
              <w:rPr>
                <w:rFonts w:eastAsia="Calibri"/>
                <w:b/>
                <w:sz w:val="20"/>
                <w:szCs w:val="20"/>
              </w:rPr>
              <w:t>11</w:t>
            </w:r>
          </w:p>
        </w:tc>
      </w:tr>
      <w:tr w:rsidR="00891F9B" w:rsidRPr="00D53205" w14:paraId="75B5C99F" w14:textId="77777777" w:rsidTr="00E26EE3">
        <w:tc>
          <w:tcPr>
            <w:tcW w:w="426" w:type="dxa"/>
            <w:vAlign w:val="center"/>
          </w:tcPr>
          <w:p w14:paraId="1F0D1111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5354835B" w14:textId="361879DC" w:rsidR="00D53205" w:rsidRPr="00D53205" w:rsidRDefault="00161930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161930">
              <w:rPr>
                <w:rFonts w:eastAsia="Calibri"/>
                <w:sz w:val="20"/>
                <w:szCs w:val="20"/>
              </w:rPr>
              <w:t>Консультативная поддержка молодых семей по реализации муниципальной Подпрограммы 5</w:t>
            </w:r>
          </w:p>
        </w:tc>
        <w:tc>
          <w:tcPr>
            <w:tcW w:w="1134" w:type="dxa"/>
            <w:vAlign w:val="center"/>
          </w:tcPr>
          <w:p w14:paraId="6C400D27" w14:textId="483E7154" w:rsidR="00D53205" w:rsidRPr="00D53205" w:rsidRDefault="00332194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1843" w:type="dxa"/>
            <w:vAlign w:val="center"/>
          </w:tcPr>
          <w:p w14:paraId="70457BDD" w14:textId="02283371" w:rsidR="00D53205" w:rsidRPr="00D53205" w:rsidRDefault="00161930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Информирование граждан об условиях и порядке участия в Подпрограмме 5, оказание консультативной поддержки по вопросам включения в Подпрограмму 5</w:t>
            </w:r>
          </w:p>
        </w:tc>
        <w:tc>
          <w:tcPr>
            <w:tcW w:w="1418" w:type="dxa"/>
            <w:vAlign w:val="center"/>
          </w:tcPr>
          <w:p w14:paraId="34ADC04D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За отчетный год</w:t>
            </w:r>
          </w:p>
        </w:tc>
        <w:tc>
          <w:tcPr>
            <w:tcW w:w="1559" w:type="dxa"/>
            <w:vAlign w:val="center"/>
          </w:tcPr>
          <w:p w14:paraId="08B71CEC" w14:textId="034C1019" w:rsidR="00D53205" w:rsidRPr="00D53205" w:rsidRDefault="00A93058" w:rsidP="00D9647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A93058">
              <w:rPr>
                <w:rFonts w:eastAsia="Calibri"/>
                <w:sz w:val="20"/>
                <w:szCs w:val="20"/>
              </w:rPr>
              <w:t xml:space="preserve">Доля </w:t>
            </w:r>
            <w:r>
              <w:rPr>
                <w:rFonts w:eastAsia="Calibri"/>
                <w:sz w:val="20"/>
                <w:szCs w:val="20"/>
              </w:rPr>
              <w:t>молодых семей</w:t>
            </w:r>
            <w:r w:rsidR="00D96473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равна </w:t>
            </w:r>
            <w:r w:rsidRPr="00A93058">
              <w:rPr>
                <w:rFonts w:eastAsia="Calibri"/>
                <w:sz w:val="20"/>
                <w:szCs w:val="20"/>
              </w:rPr>
              <w:t>численност</w:t>
            </w:r>
            <w:r>
              <w:rPr>
                <w:rFonts w:eastAsia="Calibri"/>
                <w:sz w:val="20"/>
                <w:szCs w:val="20"/>
              </w:rPr>
              <w:t xml:space="preserve">и </w:t>
            </w:r>
            <w:r w:rsidRPr="00A93058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молодых семей</w:t>
            </w:r>
            <w:r w:rsidR="00D96473">
              <w:t xml:space="preserve"> </w:t>
            </w:r>
            <w:r w:rsidR="00D96473" w:rsidRPr="00D96473">
              <w:rPr>
                <w:rFonts w:eastAsia="Calibri"/>
                <w:sz w:val="20"/>
                <w:szCs w:val="20"/>
              </w:rPr>
              <w:t>получивших консультативную поддержку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D96473" w:rsidRPr="00D96473">
              <w:rPr>
                <w:rFonts w:eastAsia="Calibri"/>
                <w:sz w:val="20"/>
                <w:szCs w:val="20"/>
              </w:rPr>
              <w:t>по вопросам включения в Подпрограмму 5</w:t>
            </w:r>
            <w:r w:rsidRPr="00A93058">
              <w:rPr>
                <w:rFonts w:eastAsia="Calibri"/>
                <w:sz w:val="20"/>
                <w:szCs w:val="20"/>
              </w:rPr>
              <w:t>*100/общая численность</w:t>
            </w:r>
            <w:r w:rsidR="00D96473">
              <w:t xml:space="preserve"> </w:t>
            </w:r>
            <w:r w:rsidR="00D96473">
              <w:rPr>
                <w:rFonts w:eastAsia="Calibri"/>
                <w:sz w:val="20"/>
                <w:szCs w:val="20"/>
              </w:rPr>
              <w:t>молодых</w:t>
            </w:r>
            <w:r w:rsidR="00D96473" w:rsidRPr="00D96473">
              <w:rPr>
                <w:rFonts w:eastAsia="Calibri"/>
                <w:sz w:val="20"/>
                <w:szCs w:val="20"/>
              </w:rPr>
              <w:t xml:space="preserve"> семьи, проживающая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14:paraId="73DD4021" w14:textId="2A7987B5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843" w:type="dxa"/>
            <w:vAlign w:val="center"/>
          </w:tcPr>
          <w:p w14:paraId="09F22D40" w14:textId="6382EDFF" w:rsidR="00D53205" w:rsidRPr="00D53205" w:rsidRDefault="002419BF" w:rsidP="007A3F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Молодые семьи, </w:t>
            </w:r>
            <w:r w:rsidR="007A3FC3" w:rsidRPr="007A3FC3">
              <w:rPr>
                <w:rFonts w:eastAsia="Calibri"/>
                <w:sz w:val="20"/>
                <w:szCs w:val="20"/>
              </w:rPr>
              <w:t>получивших консультативную поддержку по вопросам включения в Подпрограмму 5</w:t>
            </w:r>
            <w:r>
              <w:rPr>
                <w:rFonts w:eastAsia="Calibri"/>
                <w:sz w:val="20"/>
                <w:szCs w:val="20"/>
              </w:rPr>
              <w:t xml:space="preserve"> на территории муниципального образования «Муринское городское поселение» Всеволожского муниципально</w:t>
            </w:r>
            <w:r w:rsidR="00414914">
              <w:rPr>
                <w:rFonts w:eastAsia="Calibri"/>
                <w:sz w:val="20"/>
                <w:szCs w:val="20"/>
              </w:rPr>
              <w:t>го района Ленинградской области</w:t>
            </w:r>
          </w:p>
        </w:tc>
        <w:tc>
          <w:tcPr>
            <w:tcW w:w="1276" w:type="dxa"/>
            <w:vAlign w:val="center"/>
          </w:tcPr>
          <w:p w14:paraId="2ABE9C16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Сплошное наблюдение</w:t>
            </w:r>
          </w:p>
        </w:tc>
        <w:tc>
          <w:tcPr>
            <w:tcW w:w="1275" w:type="dxa"/>
            <w:vAlign w:val="center"/>
          </w:tcPr>
          <w:p w14:paraId="6D76B56E" w14:textId="64141717" w:rsidR="00D53205" w:rsidRPr="00D53205" w:rsidRDefault="003A0513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</w:t>
            </w:r>
            <w:r w:rsidRPr="003A0513">
              <w:rPr>
                <w:rFonts w:eastAsia="Calibri"/>
                <w:sz w:val="20"/>
                <w:szCs w:val="20"/>
              </w:rPr>
              <w:t xml:space="preserve"> экономики, управления муниципальным имуществом, предпринимате</w:t>
            </w:r>
            <w:r>
              <w:rPr>
                <w:rFonts w:eastAsia="Calibri"/>
                <w:sz w:val="20"/>
                <w:szCs w:val="20"/>
              </w:rPr>
              <w:t>льства и потребительского рынка</w:t>
            </w:r>
          </w:p>
        </w:tc>
        <w:tc>
          <w:tcPr>
            <w:tcW w:w="1134" w:type="dxa"/>
            <w:vAlign w:val="center"/>
          </w:tcPr>
          <w:p w14:paraId="7E1B3B10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91F9B" w:rsidRPr="00D53205" w14:paraId="105CCA02" w14:textId="77777777" w:rsidTr="00E26EE3">
        <w:tc>
          <w:tcPr>
            <w:tcW w:w="426" w:type="dxa"/>
            <w:vAlign w:val="center"/>
          </w:tcPr>
          <w:p w14:paraId="11C66FF8" w14:textId="60A3CC8D" w:rsidR="00D53205" w:rsidRPr="00D53205" w:rsidRDefault="00414914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842" w:type="dxa"/>
            <w:vAlign w:val="center"/>
          </w:tcPr>
          <w:p w14:paraId="04C23E6F" w14:textId="15D82A4A" w:rsidR="00D53205" w:rsidRPr="00D53205" w:rsidRDefault="00161930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Ведение учета молодых семей, участвующих в </w:t>
            </w:r>
            <w:r>
              <w:rPr>
                <w:rFonts w:eastAsia="Calibri"/>
                <w:sz w:val="20"/>
                <w:szCs w:val="20"/>
              </w:rPr>
              <w:lastRenderedPageBreak/>
              <w:t>Подпрограмме 5</w:t>
            </w:r>
          </w:p>
        </w:tc>
        <w:tc>
          <w:tcPr>
            <w:tcW w:w="1134" w:type="dxa"/>
            <w:vAlign w:val="center"/>
          </w:tcPr>
          <w:p w14:paraId="2AE1EACA" w14:textId="3D021EBD" w:rsidR="00D53205" w:rsidRPr="00D53205" w:rsidRDefault="00161930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%</w:t>
            </w:r>
          </w:p>
        </w:tc>
        <w:tc>
          <w:tcPr>
            <w:tcW w:w="1843" w:type="dxa"/>
            <w:vAlign w:val="center"/>
          </w:tcPr>
          <w:p w14:paraId="37F8FF48" w14:textId="5DC9C26C" w:rsidR="00D53205" w:rsidRPr="00D53205" w:rsidRDefault="00161930" w:rsidP="00161930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Включение молодых семей – участников </w:t>
            </w:r>
            <w:r>
              <w:rPr>
                <w:rFonts w:eastAsia="Calibri"/>
                <w:sz w:val="20"/>
                <w:szCs w:val="20"/>
              </w:rPr>
              <w:lastRenderedPageBreak/>
              <w:t>Подпрограммы 5 в соответствующий реестр, предоставление необходимого пакета документов в Правительство Ленинградской области</w:t>
            </w:r>
          </w:p>
        </w:tc>
        <w:tc>
          <w:tcPr>
            <w:tcW w:w="1418" w:type="dxa"/>
            <w:vAlign w:val="center"/>
          </w:tcPr>
          <w:p w14:paraId="666633F6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lastRenderedPageBreak/>
              <w:t>За отчетный год</w:t>
            </w:r>
          </w:p>
        </w:tc>
        <w:tc>
          <w:tcPr>
            <w:tcW w:w="1559" w:type="dxa"/>
            <w:vAlign w:val="center"/>
          </w:tcPr>
          <w:p w14:paraId="79E45727" w14:textId="6837DAED" w:rsidR="00D53205" w:rsidRPr="00D53205" w:rsidRDefault="00D96473" w:rsidP="007A3FC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96473">
              <w:rPr>
                <w:rFonts w:eastAsia="Calibri"/>
                <w:sz w:val="20"/>
                <w:szCs w:val="20"/>
              </w:rPr>
              <w:t xml:space="preserve">Доля молодых семей </w:t>
            </w:r>
            <w:r w:rsidR="007A3FC3">
              <w:rPr>
                <w:rFonts w:eastAsia="Calibri"/>
                <w:sz w:val="20"/>
                <w:szCs w:val="20"/>
              </w:rPr>
              <w:t xml:space="preserve">– участников </w:t>
            </w:r>
            <w:r w:rsidRPr="00D96473">
              <w:rPr>
                <w:rFonts w:eastAsia="Calibri"/>
                <w:sz w:val="20"/>
                <w:szCs w:val="20"/>
              </w:rPr>
              <w:lastRenderedPageBreak/>
              <w:t xml:space="preserve">равна численности  молодых семей </w:t>
            </w:r>
            <w:r w:rsidR="007A3FC3">
              <w:rPr>
                <w:rFonts w:eastAsia="Calibri"/>
                <w:sz w:val="20"/>
                <w:szCs w:val="20"/>
              </w:rPr>
              <w:t>включенные</w:t>
            </w:r>
            <w:r w:rsidRPr="00D96473">
              <w:rPr>
                <w:rFonts w:eastAsia="Calibri"/>
                <w:sz w:val="20"/>
                <w:szCs w:val="20"/>
              </w:rPr>
              <w:t xml:space="preserve"> в Подпрограмму 5*100/общая численность молодых семьи, проживающая на территории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14:paraId="47F07DDC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lastRenderedPageBreak/>
              <w:t>Периодическая отчетность</w:t>
            </w:r>
          </w:p>
        </w:tc>
        <w:tc>
          <w:tcPr>
            <w:tcW w:w="1843" w:type="dxa"/>
            <w:vAlign w:val="center"/>
          </w:tcPr>
          <w:p w14:paraId="70194326" w14:textId="3F7E0C16" w:rsidR="00D53205" w:rsidRPr="00D53205" w:rsidRDefault="007A3FC3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7A3FC3">
              <w:rPr>
                <w:rFonts w:eastAsia="Calibri"/>
                <w:sz w:val="20"/>
                <w:szCs w:val="20"/>
              </w:rPr>
              <w:t xml:space="preserve">Молодые семьи, проживающая на территории </w:t>
            </w:r>
            <w:r w:rsidRPr="007A3FC3">
              <w:rPr>
                <w:rFonts w:eastAsia="Calibri"/>
                <w:sz w:val="20"/>
                <w:szCs w:val="20"/>
              </w:rPr>
              <w:lastRenderedPageBreak/>
              <w:t>муниципального образования «Муринское городское поселение» Всеволожского муниципального района Ленинградской области, являющие участниками муниципальной Подпрограммы 5</w:t>
            </w:r>
          </w:p>
        </w:tc>
        <w:tc>
          <w:tcPr>
            <w:tcW w:w="1276" w:type="dxa"/>
            <w:vAlign w:val="center"/>
          </w:tcPr>
          <w:p w14:paraId="14320E08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lastRenderedPageBreak/>
              <w:t>Сплошное наблюдение</w:t>
            </w:r>
          </w:p>
        </w:tc>
        <w:tc>
          <w:tcPr>
            <w:tcW w:w="1275" w:type="dxa"/>
            <w:vAlign w:val="center"/>
          </w:tcPr>
          <w:p w14:paraId="5F50FAE2" w14:textId="4B6E89DD" w:rsidR="00D53205" w:rsidRPr="00D53205" w:rsidRDefault="003A0513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3A0513">
              <w:rPr>
                <w:rFonts w:eastAsia="Calibri"/>
                <w:sz w:val="20"/>
                <w:szCs w:val="20"/>
              </w:rPr>
              <w:t xml:space="preserve">Отдел экономики, управления </w:t>
            </w:r>
            <w:r w:rsidRPr="003A0513">
              <w:rPr>
                <w:rFonts w:eastAsia="Calibri"/>
                <w:sz w:val="20"/>
                <w:szCs w:val="20"/>
              </w:rPr>
              <w:lastRenderedPageBreak/>
              <w:t>муниципальным имуществом, предпринимательства и потребительского рынка</w:t>
            </w:r>
          </w:p>
        </w:tc>
        <w:tc>
          <w:tcPr>
            <w:tcW w:w="1134" w:type="dxa"/>
            <w:vAlign w:val="center"/>
          </w:tcPr>
          <w:p w14:paraId="40B58FDC" w14:textId="77777777" w:rsidR="00D53205" w:rsidRPr="00D53205" w:rsidRDefault="00D53205" w:rsidP="00E26EE3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32194" w:rsidRPr="00D53205" w14:paraId="7ADB59EA" w14:textId="77777777" w:rsidTr="00210D98">
        <w:tc>
          <w:tcPr>
            <w:tcW w:w="426" w:type="dxa"/>
            <w:vAlign w:val="center"/>
          </w:tcPr>
          <w:p w14:paraId="6E547D32" w14:textId="1D932F87" w:rsidR="00332194" w:rsidRPr="00D53205" w:rsidRDefault="007F157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1842" w:type="dxa"/>
            <w:vAlign w:val="center"/>
          </w:tcPr>
          <w:p w14:paraId="3A53CB1E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891F9B">
              <w:rPr>
                <w:rFonts w:eastAsia="Calibri"/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1134" w:type="dxa"/>
            <w:vAlign w:val="center"/>
          </w:tcPr>
          <w:p w14:paraId="3BA423BA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891F9B">
              <w:rPr>
                <w:rFonts w:eastAsia="Calibri"/>
                <w:sz w:val="20"/>
                <w:szCs w:val="20"/>
              </w:rPr>
              <w:t>Семей</w:t>
            </w:r>
          </w:p>
        </w:tc>
        <w:tc>
          <w:tcPr>
            <w:tcW w:w="1843" w:type="dxa"/>
            <w:vAlign w:val="center"/>
          </w:tcPr>
          <w:p w14:paraId="22FB6AA4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891F9B">
              <w:rPr>
                <w:rFonts w:eastAsia="Calibri"/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1418" w:type="dxa"/>
            <w:vAlign w:val="center"/>
          </w:tcPr>
          <w:p w14:paraId="2236E7C7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За отчетный год</w:t>
            </w:r>
          </w:p>
        </w:tc>
        <w:tc>
          <w:tcPr>
            <w:tcW w:w="1559" w:type="dxa"/>
            <w:vAlign w:val="center"/>
          </w:tcPr>
          <w:p w14:paraId="2F667ABC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2419BF">
              <w:rPr>
                <w:rFonts w:eastAsia="Calibri"/>
                <w:sz w:val="20"/>
                <w:szCs w:val="20"/>
              </w:rPr>
              <w:t xml:space="preserve">Показатель равен количеству семей, улучшивших жилищные условия в рамках </w:t>
            </w:r>
            <w:r>
              <w:rPr>
                <w:rFonts w:eastAsia="Calibri"/>
                <w:sz w:val="20"/>
                <w:szCs w:val="20"/>
              </w:rPr>
              <w:t xml:space="preserve">муниципальной </w:t>
            </w:r>
            <w:r w:rsidRPr="002419BF">
              <w:rPr>
                <w:rFonts w:eastAsia="Calibri"/>
                <w:sz w:val="20"/>
                <w:szCs w:val="20"/>
              </w:rPr>
              <w:t>подпрограмм</w:t>
            </w:r>
            <w:r>
              <w:rPr>
                <w:rFonts w:eastAsia="Calibri"/>
                <w:sz w:val="20"/>
                <w:szCs w:val="20"/>
              </w:rPr>
              <w:t>ы</w:t>
            </w:r>
          </w:p>
        </w:tc>
        <w:tc>
          <w:tcPr>
            <w:tcW w:w="1559" w:type="dxa"/>
            <w:vAlign w:val="center"/>
          </w:tcPr>
          <w:p w14:paraId="097F560B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Периодическая отчетность</w:t>
            </w:r>
          </w:p>
        </w:tc>
        <w:tc>
          <w:tcPr>
            <w:tcW w:w="1843" w:type="dxa"/>
            <w:vAlign w:val="center"/>
          </w:tcPr>
          <w:p w14:paraId="75148C01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Молодые семьи, проживающая на территории муниципального образования «Муринское городское поселение» Всеволожского муниципального района Ленинградской области, являющие участниками муниципальной Подпрограммы 5</w:t>
            </w:r>
          </w:p>
        </w:tc>
        <w:tc>
          <w:tcPr>
            <w:tcW w:w="1276" w:type="dxa"/>
            <w:vAlign w:val="center"/>
          </w:tcPr>
          <w:p w14:paraId="304C026B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t>Сплошное наблюдение</w:t>
            </w:r>
          </w:p>
        </w:tc>
        <w:tc>
          <w:tcPr>
            <w:tcW w:w="1275" w:type="dxa"/>
            <w:vAlign w:val="center"/>
          </w:tcPr>
          <w:p w14:paraId="6F0586AE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Отдел</w:t>
            </w:r>
            <w:r w:rsidRPr="003A0513">
              <w:rPr>
                <w:rFonts w:eastAsia="Calibri"/>
                <w:sz w:val="20"/>
                <w:szCs w:val="20"/>
              </w:rPr>
              <w:t xml:space="preserve"> экономики, управления муниципальным имуществом, предпринимате</w:t>
            </w:r>
            <w:r>
              <w:rPr>
                <w:rFonts w:eastAsia="Calibri"/>
                <w:sz w:val="20"/>
                <w:szCs w:val="20"/>
              </w:rPr>
              <w:t>льства и потребительского рынка</w:t>
            </w:r>
          </w:p>
        </w:tc>
        <w:tc>
          <w:tcPr>
            <w:tcW w:w="1134" w:type="dxa"/>
            <w:vAlign w:val="center"/>
          </w:tcPr>
          <w:p w14:paraId="420CA9D0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332194" w:rsidRPr="00D53205" w14:paraId="0DB683BC" w14:textId="77777777" w:rsidTr="00210D98">
        <w:tc>
          <w:tcPr>
            <w:tcW w:w="426" w:type="dxa"/>
            <w:vAlign w:val="center"/>
          </w:tcPr>
          <w:p w14:paraId="4C155F8B" w14:textId="515FA6EE" w:rsidR="00332194" w:rsidRPr="00D53205" w:rsidRDefault="007F157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1842" w:type="dxa"/>
            <w:vAlign w:val="center"/>
          </w:tcPr>
          <w:p w14:paraId="6AFF22F2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3A0513">
              <w:rPr>
                <w:rFonts w:eastAsia="Calibri"/>
                <w:sz w:val="20"/>
                <w:szCs w:val="20"/>
              </w:rPr>
              <w:t>Площадь приобретенного (построенного) жилья</w:t>
            </w:r>
          </w:p>
        </w:tc>
        <w:tc>
          <w:tcPr>
            <w:tcW w:w="1134" w:type="dxa"/>
            <w:vAlign w:val="center"/>
          </w:tcPr>
          <w:p w14:paraId="58EC9ABE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кв.м</w:t>
            </w:r>
          </w:p>
        </w:tc>
        <w:tc>
          <w:tcPr>
            <w:tcW w:w="1843" w:type="dxa"/>
            <w:vAlign w:val="center"/>
          </w:tcPr>
          <w:p w14:paraId="07F95C8B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3A0513">
              <w:rPr>
                <w:rFonts w:eastAsia="Calibri"/>
                <w:sz w:val="20"/>
                <w:szCs w:val="20"/>
              </w:rPr>
              <w:t xml:space="preserve">Общая </w:t>
            </w:r>
            <w:r>
              <w:rPr>
                <w:rFonts w:eastAsia="Calibri"/>
                <w:sz w:val="20"/>
                <w:szCs w:val="20"/>
              </w:rPr>
              <w:t>площадь приобретен</w:t>
            </w:r>
            <w:r w:rsidRPr="003A0513">
              <w:rPr>
                <w:rFonts w:eastAsia="Calibri"/>
                <w:sz w:val="20"/>
                <w:szCs w:val="20"/>
              </w:rPr>
              <w:t>ных</w:t>
            </w:r>
            <w:r>
              <w:rPr>
                <w:rFonts w:eastAsia="Calibri"/>
                <w:sz w:val="20"/>
                <w:szCs w:val="20"/>
              </w:rPr>
              <w:t xml:space="preserve"> (построенных)</w:t>
            </w:r>
            <w:r w:rsidRPr="003A0513">
              <w:rPr>
                <w:rFonts w:eastAsia="Calibri"/>
                <w:sz w:val="20"/>
                <w:szCs w:val="20"/>
              </w:rPr>
              <w:t xml:space="preserve"> жилых</w:t>
            </w:r>
            <w:r>
              <w:rPr>
                <w:rFonts w:eastAsia="Calibri"/>
                <w:sz w:val="20"/>
                <w:szCs w:val="20"/>
              </w:rPr>
              <w:t xml:space="preserve"> помещений молодыми семьями, проживающих</w:t>
            </w:r>
            <w:r w:rsidRPr="003A0513">
              <w:rPr>
                <w:rFonts w:eastAsia="Calibri"/>
                <w:sz w:val="20"/>
                <w:szCs w:val="20"/>
              </w:rPr>
              <w:t xml:space="preserve"> на </w:t>
            </w:r>
            <w:r>
              <w:rPr>
                <w:rFonts w:eastAsia="Calibri"/>
                <w:sz w:val="20"/>
                <w:szCs w:val="20"/>
              </w:rPr>
              <w:t xml:space="preserve">территории </w:t>
            </w:r>
            <w:r>
              <w:rPr>
                <w:rFonts w:eastAsia="Calibri"/>
                <w:sz w:val="20"/>
                <w:szCs w:val="20"/>
              </w:rPr>
              <w:lastRenderedPageBreak/>
              <w:t>муниципального образования «Муринское городское поселение» Всеволожского муниципального района Ленинградской области</w:t>
            </w:r>
            <w:r w:rsidRPr="003A0513">
              <w:rPr>
                <w:rFonts w:eastAsia="Calibri"/>
                <w:sz w:val="20"/>
                <w:szCs w:val="20"/>
              </w:rPr>
              <w:t xml:space="preserve">, в результате </w:t>
            </w:r>
            <w:r>
              <w:rPr>
                <w:rFonts w:eastAsia="Calibri"/>
                <w:sz w:val="20"/>
                <w:szCs w:val="20"/>
              </w:rPr>
              <w:t>использо</w:t>
            </w:r>
            <w:r w:rsidRPr="003A0513">
              <w:rPr>
                <w:rFonts w:eastAsia="Calibri"/>
                <w:sz w:val="20"/>
                <w:szCs w:val="20"/>
              </w:rPr>
              <w:t>в</w:t>
            </w:r>
            <w:r>
              <w:rPr>
                <w:rFonts w:eastAsia="Calibri"/>
                <w:sz w:val="20"/>
                <w:szCs w:val="20"/>
              </w:rPr>
              <w:t>ания средств социальных выплат</w:t>
            </w:r>
          </w:p>
        </w:tc>
        <w:tc>
          <w:tcPr>
            <w:tcW w:w="1418" w:type="dxa"/>
            <w:vAlign w:val="center"/>
          </w:tcPr>
          <w:p w14:paraId="045FFB18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lastRenderedPageBreak/>
              <w:t>За отчетный год</w:t>
            </w:r>
          </w:p>
        </w:tc>
        <w:tc>
          <w:tcPr>
            <w:tcW w:w="1559" w:type="dxa"/>
            <w:vAlign w:val="center"/>
          </w:tcPr>
          <w:p w14:paraId="71307CD7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3A0513">
              <w:rPr>
                <w:rFonts w:eastAsia="Calibri"/>
                <w:sz w:val="20"/>
                <w:szCs w:val="20"/>
              </w:rPr>
              <w:t xml:space="preserve">Суммирование общей площади </w:t>
            </w:r>
            <w:r w:rsidRPr="00E26EE3">
              <w:rPr>
                <w:rFonts w:eastAsia="Calibri"/>
                <w:sz w:val="20"/>
                <w:szCs w:val="20"/>
              </w:rPr>
              <w:t xml:space="preserve">приобретённых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3A0513">
              <w:rPr>
                <w:rFonts w:eastAsia="Calibri"/>
                <w:sz w:val="20"/>
                <w:szCs w:val="20"/>
              </w:rPr>
              <w:t>построенных</w:t>
            </w:r>
            <w:r>
              <w:rPr>
                <w:rFonts w:eastAsia="Calibri"/>
                <w:sz w:val="20"/>
                <w:szCs w:val="20"/>
              </w:rPr>
              <w:t>)</w:t>
            </w:r>
            <w:r w:rsidRPr="003A0513">
              <w:rPr>
                <w:rFonts w:eastAsia="Calibri"/>
                <w:sz w:val="20"/>
                <w:szCs w:val="20"/>
              </w:rPr>
              <w:t xml:space="preserve"> жилых помещений </w:t>
            </w:r>
            <w:r w:rsidRPr="00E26EE3">
              <w:rPr>
                <w:rFonts w:eastAsia="Calibri"/>
                <w:sz w:val="20"/>
                <w:szCs w:val="20"/>
              </w:rPr>
              <w:t xml:space="preserve">молодыми </w:t>
            </w:r>
            <w:r w:rsidRPr="00E26EE3">
              <w:rPr>
                <w:rFonts w:eastAsia="Calibri"/>
                <w:sz w:val="20"/>
                <w:szCs w:val="20"/>
              </w:rPr>
              <w:lastRenderedPageBreak/>
              <w:t>семьями, проживающих на территории муниципального образования «Муринское городское поселение» Всеволожского муниципального района Ленинградской области, в результате использования средств социальных выплат</w:t>
            </w:r>
            <w:r w:rsidRPr="003A0513">
              <w:rPr>
                <w:rFonts w:eastAsia="Calibri"/>
                <w:sz w:val="20"/>
                <w:szCs w:val="20"/>
              </w:rPr>
              <w:t xml:space="preserve"> за отчетный год</w:t>
            </w:r>
          </w:p>
        </w:tc>
        <w:tc>
          <w:tcPr>
            <w:tcW w:w="1559" w:type="dxa"/>
            <w:vAlign w:val="center"/>
          </w:tcPr>
          <w:p w14:paraId="6C323BFD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lastRenderedPageBreak/>
              <w:t>Периодическая отчетность</w:t>
            </w:r>
          </w:p>
        </w:tc>
        <w:tc>
          <w:tcPr>
            <w:tcW w:w="1843" w:type="dxa"/>
            <w:vAlign w:val="center"/>
          </w:tcPr>
          <w:p w14:paraId="5E344ABA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Приобретенные (построенных) жилые помещения</w:t>
            </w:r>
            <w:r w:rsidRPr="00E26EE3">
              <w:rPr>
                <w:rFonts w:eastAsia="Calibri"/>
                <w:sz w:val="20"/>
                <w:szCs w:val="20"/>
              </w:rPr>
              <w:t xml:space="preserve"> молодыми семьями, проживающих на территории муниципального </w:t>
            </w:r>
            <w:r w:rsidRPr="00E26EE3">
              <w:rPr>
                <w:rFonts w:eastAsia="Calibri"/>
                <w:sz w:val="20"/>
                <w:szCs w:val="20"/>
              </w:rPr>
              <w:lastRenderedPageBreak/>
              <w:t>образования «Муринское городское поселение» Всеволожского муниципального района Ленинградской области, в результате использования средств социальных выплат</w:t>
            </w:r>
          </w:p>
        </w:tc>
        <w:tc>
          <w:tcPr>
            <w:tcW w:w="1276" w:type="dxa"/>
            <w:vAlign w:val="center"/>
          </w:tcPr>
          <w:p w14:paraId="1723981E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D53205">
              <w:rPr>
                <w:rFonts w:eastAsia="Calibri"/>
                <w:sz w:val="20"/>
                <w:szCs w:val="20"/>
              </w:rPr>
              <w:lastRenderedPageBreak/>
              <w:t>Сплошное наблюдение</w:t>
            </w:r>
          </w:p>
        </w:tc>
        <w:tc>
          <w:tcPr>
            <w:tcW w:w="1275" w:type="dxa"/>
            <w:vAlign w:val="center"/>
          </w:tcPr>
          <w:p w14:paraId="4B8F6282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  <w:r w:rsidRPr="003A0513">
              <w:rPr>
                <w:rFonts w:eastAsia="Calibri"/>
                <w:sz w:val="20"/>
                <w:szCs w:val="20"/>
              </w:rPr>
              <w:t>Отдел экономики, управления муниципальным имуществом, предпринима</w:t>
            </w:r>
            <w:r w:rsidRPr="003A0513">
              <w:rPr>
                <w:rFonts w:eastAsia="Calibri"/>
                <w:sz w:val="20"/>
                <w:szCs w:val="20"/>
              </w:rPr>
              <w:lastRenderedPageBreak/>
              <w:t>тельства и потребительского рынка</w:t>
            </w:r>
          </w:p>
        </w:tc>
        <w:tc>
          <w:tcPr>
            <w:tcW w:w="1134" w:type="dxa"/>
            <w:vAlign w:val="center"/>
          </w:tcPr>
          <w:p w14:paraId="56C2E420" w14:textId="77777777" w:rsidR="00332194" w:rsidRPr="00D53205" w:rsidRDefault="00332194" w:rsidP="00210D98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3CC1A395" w14:textId="77777777" w:rsidR="00B517D1" w:rsidRDefault="00B517D1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3796C062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2D5F4F36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3C6E9BC4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7A5A7D2D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7C81126B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7EAC8270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3B14EE5C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2D091A03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5137AFB8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605CFC62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6A4B33EF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62144D16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3FDE2919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48DB7155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2597AE23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4700298A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6C466F24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6522BA60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0054F049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5592DA37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32AF5465" w14:textId="77777777" w:rsidR="00E26EE3" w:rsidRDefault="00E26EE3" w:rsidP="00891F9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14:paraId="2973C436" w14:textId="6D20F636" w:rsidR="00E26EE3" w:rsidRPr="00E26EE3" w:rsidRDefault="00E26EE3" w:rsidP="00E26EE3">
      <w:pPr>
        <w:widowControl w:val="0"/>
        <w:autoSpaceDE w:val="0"/>
        <w:autoSpaceDN w:val="0"/>
        <w:jc w:val="right"/>
        <w:rPr>
          <w:rFonts w:eastAsia="Calibri"/>
          <w:szCs w:val="28"/>
        </w:rPr>
      </w:pPr>
      <w:r w:rsidRPr="00E26EE3">
        <w:rPr>
          <w:rFonts w:eastAsia="Calibri"/>
          <w:szCs w:val="28"/>
        </w:rPr>
        <w:t xml:space="preserve">Приложение </w:t>
      </w:r>
      <w:r>
        <w:rPr>
          <w:rFonts w:eastAsia="Calibri"/>
          <w:szCs w:val="28"/>
        </w:rPr>
        <w:t>4</w:t>
      </w:r>
    </w:p>
    <w:p w14:paraId="593B13FF" w14:textId="77777777" w:rsidR="00E26EE3" w:rsidRPr="00E26EE3" w:rsidRDefault="00E26EE3" w:rsidP="00E26EE3">
      <w:pPr>
        <w:widowControl w:val="0"/>
        <w:autoSpaceDE w:val="0"/>
        <w:autoSpaceDN w:val="0"/>
        <w:jc w:val="right"/>
        <w:rPr>
          <w:rFonts w:eastAsia="Calibri"/>
          <w:szCs w:val="28"/>
        </w:rPr>
      </w:pPr>
      <w:r w:rsidRPr="00E26EE3">
        <w:rPr>
          <w:rFonts w:eastAsia="Calibri"/>
          <w:szCs w:val="28"/>
        </w:rPr>
        <w:t>к Подпрограмме 5</w:t>
      </w:r>
    </w:p>
    <w:p w14:paraId="0B457F8F" w14:textId="77777777" w:rsidR="00E26EE3" w:rsidRPr="00F01D2B" w:rsidRDefault="00E26EE3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BAD62F2" w14:textId="1B54A781" w:rsidR="00B517D1" w:rsidRPr="009E2C49" w:rsidRDefault="00F01D2B" w:rsidP="00F01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E2C49">
        <w:rPr>
          <w:rFonts w:ascii="Times New Roman" w:hAnsi="Times New Roman" w:cs="Times New Roman"/>
          <w:sz w:val="24"/>
          <w:szCs w:val="24"/>
        </w:rPr>
        <w:t>Сведения</w:t>
      </w:r>
    </w:p>
    <w:p w14:paraId="3122B3B3" w14:textId="035EFE50" w:rsidR="00F01D2B" w:rsidRPr="00F01D2B" w:rsidRDefault="00F01D2B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E2C49">
        <w:rPr>
          <w:rFonts w:ascii="Times New Roman" w:hAnsi="Times New Roman" w:cs="Times New Roman"/>
          <w:sz w:val="24"/>
          <w:szCs w:val="24"/>
        </w:rPr>
        <w:t>об основных мерах правового регулирования в сфере регулирования в сфере реализации муниципальной Подпрограммы 5</w:t>
      </w:r>
    </w:p>
    <w:p w14:paraId="75B9BEB8" w14:textId="77777777" w:rsidR="00B517D1" w:rsidRPr="00F01D2B" w:rsidRDefault="00B517D1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f9"/>
        <w:tblW w:w="14737" w:type="dxa"/>
        <w:tblLook w:val="04A0" w:firstRow="1" w:lastRow="0" w:firstColumn="1" w:lastColumn="0" w:noHBand="0" w:noVBand="1"/>
      </w:tblPr>
      <w:tblGrid>
        <w:gridCol w:w="562"/>
        <w:gridCol w:w="2552"/>
        <w:gridCol w:w="5622"/>
        <w:gridCol w:w="2912"/>
        <w:gridCol w:w="3089"/>
      </w:tblGrid>
      <w:tr w:rsidR="009E2C49" w:rsidRPr="009E2C49" w14:paraId="468CCEAF" w14:textId="77777777" w:rsidTr="00BD6DFD">
        <w:tc>
          <w:tcPr>
            <w:tcW w:w="562" w:type="dxa"/>
            <w:vAlign w:val="center"/>
          </w:tcPr>
          <w:p w14:paraId="27C92171" w14:textId="4E5A9DDE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vAlign w:val="center"/>
          </w:tcPr>
          <w:p w14:paraId="6A14C643" w14:textId="05673760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Наименование и вид правового акта</w:t>
            </w:r>
          </w:p>
        </w:tc>
        <w:tc>
          <w:tcPr>
            <w:tcW w:w="5622" w:type="dxa"/>
            <w:vAlign w:val="center"/>
          </w:tcPr>
          <w:p w14:paraId="3A06ECDB" w14:textId="10DACAB6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Основные положения правового акта (правовые новации)</w:t>
            </w:r>
          </w:p>
        </w:tc>
        <w:tc>
          <w:tcPr>
            <w:tcW w:w="2912" w:type="dxa"/>
            <w:vAlign w:val="center"/>
          </w:tcPr>
          <w:p w14:paraId="36B95258" w14:textId="201D13A2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Наименование структурного подразделения администрации - разработчика</w:t>
            </w:r>
          </w:p>
        </w:tc>
        <w:tc>
          <w:tcPr>
            <w:tcW w:w="3089" w:type="dxa"/>
            <w:vAlign w:val="center"/>
          </w:tcPr>
          <w:p w14:paraId="7E98CA10" w14:textId="4C2D03BF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Ожидаемы сроки принятия (квартал, год)</w:t>
            </w:r>
          </w:p>
        </w:tc>
      </w:tr>
      <w:tr w:rsidR="009E2C49" w:rsidRPr="009E2C49" w14:paraId="56609E62" w14:textId="77777777" w:rsidTr="00BD6DFD">
        <w:tc>
          <w:tcPr>
            <w:tcW w:w="562" w:type="dxa"/>
            <w:vAlign w:val="center"/>
          </w:tcPr>
          <w:p w14:paraId="22E1E79E" w14:textId="4787A51A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Align w:val="center"/>
          </w:tcPr>
          <w:p w14:paraId="4F7F5C48" w14:textId="39D5A93E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2" w:type="dxa"/>
            <w:vAlign w:val="center"/>
          </w:tcPr>
          <w:p w14:paraId="640425B9" w14:textId="54CA89D0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12" w:type="dxa"/>
            <w:vAlign w:val="center"/>
          </w:tcPr>
          <w:p w14:paraId="0E2815CF" w14:textId="7915C5AE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9" w:type="dxa"/>
            <w:vAlign w:val="center"/>
          </w:tcPr>
          <w:p w14:paraId="32D95362" w14:textId="534D8B3D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</w:rPr>
            </w:pPr>
            <w:r w:rsidRPr="009E2C49">
              <w:rPr>
                <w:rFonts w:ascii="Times New Roman" w:hAnsi="Times New Roman" w:cs="Times New Roman"/>
              </w:rPr>
              <w:t>5</w:t>
            </w:r>
          </w:p>
        </w:tc>
      </w:tr>
      <w:tr w:rsidR="009E2C49" w:rsidRPr="009E2C49" w14:paraId="02CC2E10" w14:textId="77777777" w:rsidTr="00BD6DFD">
        <w:tc>
          <w:tcPr>
            <w:tcW w:w="14737" w:type="dxa"/>
            <w:gridSpan w:val="5"/>
          </w:tcPr>
          <w:p w14:paraId="4BFB4D2A" w14:textId="01557C21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E2C49">
              <w:rPr>
                <w:rFonts w:ascii="Times New Roman" w:hAnsi="Times New Roman" w:cs="Times New Roman"/>
                <w:b w:val="0"/>
              </w:rPr>
              <w:t>Обеспечение жильем молодых семей, признанных нуждающимися в жилых помещениях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</w:tr>
      <w:tr w:rsidR="009E2C49" w:rsidRPr="009E2C49" w14:paraId="278E11EE" w14:textId="77777777" w:rsidTr="00BD6DFD">
        <w:tc>
          <w:tcPr>
            <w:tcW w:w="562" w:type="dxa"/>
            <w:vAlign w:val="center"/>
          </w:tcPr>
          <w:p w14:paraId="6E0FBB34" w14:textId="4BDC526C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E2C49">
              <w:rPr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2552" w:type="dxa"/>
            <w:vAlign w:val="center"/>
          </w:tcPr>
          <w:p w14:paraId="6C8DBE37" w14:textId="37B8E956" w:rsidR="009E2C49" w:rsidRPr="009E2C49" w:rsidRDefault="009E2C49" w:rsidP="009E2C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9E2C49">
              <w:rPr>
                <w:rFonts w:ascii="Times New Roman" w:hAnsi="Times New Roman" w:cs="Times New Roman"/>
                <w:b w:val="0"/>
              </w:rPr>
              <w:t>Постановление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5622" w:type="dxa"/>
            <w:vAlign w:val="center"/>
          </w:tcPr>
          <w:p w14:paraId="14C72C5C" w14:textId="7DF5B792" w:rsidR="009E2C49" w:rsidRPr="009E2C49" w:rsidRDefault="009E2C49" w:rsidP="009E2C49">
            <w:pPr>
              <w:pStyle w:val="ConsPlusTitle"/>
              <w:jc w:val="both"/>
              <w:rPr>
                <w:rFonts w:ascii="Times New Roman" w:hAnsi="Times New Roman" w:cs="Times New Roman"/>
                <w:b w:val="0"/>
              </w:rPr>
            </w:pPr>
            <w:r w:rsidRPr="009E2C49">
              <w:rPr>
                <w:rFonts w:ascii="Times New Roman" w:hAnsi="Times New Roman" w:cs="Times New Roman"/>
                <w:b w:val="0"/>
              </w:rPr>
              <w:t>Об утверждении правил предоставления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2912" w:type="dxa"/>
            <w:vAlign w:val="center"/>
          </w:tcPr>
          <w:p w14:paraId="37FD79F3" w14:textId="6F9D3CE9" w:rsidR="009E2C49" w:rsidRPr="009E2C49" w:rsidRDefault="009E2C49" w:rsidP="00F01D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E2C49">
              <w:rPr>
                <w:rFonts w:ascii="Times New Roman" w:hAnsi="Times New Roman" w:cs="Times New Roman"/>
                <w:b w:val="0"/>
              </w:rPr>
              <w:t>Отдел экономики, управления муниципальным имуществом, предпринимательства и потребительского рынка</w:t>
            </w:r>
          </w:p>
        </w:tc>
        <w:tc>
          <w:tcPr>
            <w:tcW w:w="3089" w:type="dxa"/>
            <w:vAlign w:val="center"/>
          </w:tcPr>
          <w:p w14:paraId="123C1F6B" w14:textId="6BB9EDA8" w:rsidR="009E2C49" w:rsidRPr="009E2C49" w:rsidRDefault="009A55D7" w:rsidP="00F01D2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9A55D7">
              <w:rPr>
                <w:rFonts w:ascii="Times New Roman" w:hAnsi="Times New Roman" w:cs="Times New Roman"/>
                <w:b w:val="0"/>
              </w:rPr>
              <w:t>В течение 1 месяца, после утверждения муниципальной программы</w:t>
            </w:r>
          </w:p>
        </w:tc>
      </w:tr>
    </w:tbl>
    <w:p w14:paraId="71D68CC1" w14:textId="77777777" w:rsidR="00B517D1" w:rsidRDefault="00B517D1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6DF2BEF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AA54ADD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35CE5C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3A839A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0D77F2A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6364E63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C6A2DE5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06F5C78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B3B3CDD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9AB8E2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CB3A4B2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C21E67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C1511D0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CB703F" w14:textId="77777777" w:rsidR="00836055" w:rsidRDefault="00836055" w:rsidP="009A55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FF396E6" w14:textId="77777777" w:rsidR="00836055" w:rsidRDefault="00836055" w:rsidP="009A55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922D269" w14:textId="77777777" w:rsidR="00836055" w:rsidRDefault="00836055" w:rsidP="009A55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3571F17F" w14:textId="77777777" w:rsidR="00836055" w:rsidRDefault="00836055" w:rsidP="009A55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4592C9A7" w14:textId="47EEF676" w:rsidR="009A55D7" w:rsidRPr="009A55D7" w:rsidRDefault="009A55D7" w:rsidP="009A55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5</w:t>
      </w:r>
    </w:p>
    <w:p w14:paraId="578C76E0" w14:textId="2B4ED579" w:rsidR="009A55D7" w:rsidRDefault="009A55D7" w:rsidP="009A55D7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9A55D7">
        <w:rPr>
          <w:rFonts w:ascii="Times New Roman" w:hAnsi="Times New Roman" w:cs="Times New Roman"/>
          <w:b w:val="0"/>
          <w:sz w:val="24"/>
          <w:szCs w:val="24"/>
        </w:rPr>
        <w:t>к Подпрограмме 5</w:t>
      </w:r>
    </w:p>
    <w:p w14:paraId="42B948FD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2603BBF" w14:textId="14219187" w:rsidR="009A55D7" w:rsidRPr="009A55D7" w:rsidRDefault="009A55D7" w:rsidP="00F01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55D7">
        <w:rPr>
          <w:rFonts w:ascii="Times New Roman" w:hAnsi="Times New Roman" w:cs="Times New Roman"/>
          <w:sz w:val="24"/>
          <w:szCs w:val="24"/>
        </w:rPr>
        <w:t>План</w:t>
      </w:r>
    </w:p>
    <w:p w14:paraId="723270E2" w14:textId="5ECA9500" w:rsidR="009A55D7" w:rsidRPr="009A55D7" w:rsidRDefault="009A55D7" w:rsidP="00F01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A55D7">
        <w:rPr>
          <w:rFonts w:ascii="Times New Roman" w:hAnsi="Times New Roman" w:cs="Times New Roman"/>
          <w:sz w:val="24"/>
          <w:szCs w:val="24"/>
        </w:rPr>
        <w:t>реализации муниципальной Подпрограммы 5</w:t>
      </w:r>
    </w:p>
    <w:p w14:paraId="50E0F2DD" w14:textId="77777777" w:rsidR="009A55D7" w:rsidRDefault="009A55D7" w:rsidP="00F01D2B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1559"/>
        <w:gridCol w:w="1134"/>
        <w:gridCol w:w="1418"/>
        <w:gridCol w:w="1134"/>
        <w:gridCol w:w="1275"/>
        <w:gridCol w:w="1560"/>
      </w:tblGrid>
      <w:tr w:rsidR="00941389" w:rsidRPr="00941389" w14:paraId="3438EE72" w14:textId="77777777" w:rsidTr="008C72F3">
        <w:tc>
          <w:tcPr>
            <w:tcW w:w="3544" w:type="dxa"/>
            <w:vMerge w:val="restart"/>
            <w:vAlign w:val="center"/>
          </w:tcPr>
          <w:p w14:paraId="36AC0E56" w14:textId="3A0548F7" w:rsidR="00941389" w:rsidRPr="00941389" w:rsidRDefault="00941389" w:rsidP="0015230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Наименование муниципальной подпрограммы,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14:paraId="01AEBA5C" w14:textId="77777777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vAlign w:val="center"/>
          </w:tcPr>
          <w:p w14:paraId="78D54971" w14:textId="77777777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Годы реализации</w:t>
            </w:r>
          </w:p>
        </w:tc>
        <w:tc>
          <w:tcPr>
            <w:tcW w:w="6521" w:type="dxa"/>
            <w:gridSpan w:val="5"/>
            <w:vAlign w:val="center"/>
          </w:tcPr>
          <w:p w14:paraId="296F771A" w14:textId="3E1ACA3C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Оценка расходов (тыс. руб., в ценах соответствующих лет)</w:t>
            </w:r>
          </w:p>
        </w:tc>
      </w:tr>
      <w:tr w:rsidR="00941389" w:rsidRPr="00941389" w14:paraId="0CD993A5" w14:textId="77777777" w:rsidTr="008C72F3">
        <w:trPr>
          <w:trHeight w:val="62"/>
        </w:trPr>
        <w:tc>
          <w:tcPr>
            <w:tcW w:w="3544" w:type="dxa"/>
            <w:vMerge/>
            <w:vAlign w:val="center"/>
          </w:tcPr>
          <w:p w14:paraId="015A9A78" w14:textId="77777777" w:rsidR="00941389" w:rsidRPr="00941389" w:rsidRDefault="00941389" w:rsidP="00C9697E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BE4A6FE" w14:textId="77777777" w:rsidR="00941389" w:rsidRPr="00941389" w:rsidRDefault="00941389" w:rsidP="00C9697E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F966D15" w14:textId="77777777" w:rsidR="00941389" w:rsidRPr="00941389" w:rsidRDefault="00941389" w:rsidP="00C9697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E390D3" w14:textId="77777777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2D37D275" w14:textId="77777777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5191AA3F" w14:textId="77777777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14:paraId="5C3D0143" w14:textId="0FADF386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14:paraId="2B664108" w14:textId="77777777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прочие источники</w:t>
            </w:r>
          </w:p>
        </w:tc>
      </w:tr>
      <w:tr w:rsidR="00941389" w:rsidRPr="00941389" w14:paraId="4601B69C" w14:textId="77777777" w:rsidTr="008C72F3">
        <w:trPr>
          <w:trHeight w:val="104"/>
        </w:trPr>
        <w:tc>
          <w:tcPr>
            <w:tcW w:w="3544" w:type="dxa"/>
          </w:tcPr>
          <w:p w14:paraId="6C69D117" w14:textId="113434BB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7" w:type="dxa"/>
          </w:tcPr>
          <w:p w14:paraId="32875884" w14:textId="5C0F3EB4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59" w:type="dxa"/>
          </w:tcPr>
          <w:p w14:paraId="4497C839" w14:textId="2FB93A49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0DE916F7" w14:textId="7491D9EA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</w:tcPr>
          <w:p w14:paraId="4222B68E" w14:textId="39FA29A8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</w:tcPr>
          <w:p w14:paraId="48C24199" w14:textId="68528A09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5" w:type="dxa"/>
          </w:tcPr>
          <w:p w14:paraId="5F5B6684" w14:textId="2B7A36CD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60" w:type="dxa"/>
          </w:tcPr>
          <w:p w14:paraId="5078D149" w14:textId="34CD5D3C" w:rsidR="00941389" w:rsidRPr="00941389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941389" w:rsidRPr="00152308" w14:paraId="5CA618EF" w14:textId="77777777" w:rsidTr="008C72F3">
        <w:trPr>
          <w:trHeight w:val="521"/>
        </w:trPr>
        <w:tc>
          <w:tcPr>
            <w:tcW w:w="3544" w:type="dxa"/>
            <w:vMerge w:val="restart"/>
          </w:tcPr>
          <w:p w14:paraId="5806A121" w14:textId="77777777" w:rsidR="00941389" w:rsidRPr="00152308" w:rsidRDefault="00941389" w:rsidP="001523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Подпрограмма 5:</w:t>
            </w:r>
          </w:p>
          <w:p w14:paraId="51A58668" w14:textId="11604C6D" w:rsidR="00941389" w:rsidRPr="00152308" w:rsidRDefault="00941389" w:rsidP="0015230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Обеспечение жильем молодых семей, признанных нуждающимися в жилых помещениях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2977" w:type="dxa"/>
            <w:vMerge w:val="restart"/>
          </w:tcPr>
          <w:p w14:paraId="56222F87" w14:textId="45600704" w:rsidR="00941389" w:rsidRPr="00152308" w:rsidRDefault="00941389" w:rsidP="00C969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1389">
              <w:rPr>
                <w:rFonts w:ascii="Times New Roman" w:hAnsi="Times New Roman" w:cs="Times New Roman"/>
                <w:sz w:val="20"/>
              </w:rPr>
              <w:t>Отдел экономики, управление муниципальным имуществом, предпринимательства и потребительского рынка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14:paraId="1E47E82B" w14:textId="77777777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47A287B2" w14:textId="25D13FCB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413C9BD8" w14:textId="6838056E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D3381B0" w14:textId="48354166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C031D12" w14:textId="24CD3405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2E7F171A" w14:textId="6F515D95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5059070D" w14:textId="77777777" w:rsidTr="008C72F3">
        <w:trPr>
          <w:trHeight w:val="631"/>
        </w:trPr>
        <w:tc>
          <w:tcPr>
            <w:tcW w:w="3544" w:type="dxa"/>
            <w:vMerge/>
          </w:tcPr>
          <w:p w14:paraId="7E2AA328" w14:textId="480536A6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44C22373" w14:textId="0FF9FCA6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B7120B0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4DFFDB59" w14:textId="746F03EE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1 337,71</w:t>
            </w:r>
          </w:p>
        </w:tc>
        <w:tc>
          <w:tcPr>
            <w:tcW w:w="1418" w:type="dxa"/>
            <w:vAlign w:val="center"/>
          </w:tcPr>
          <w:p w14:paraId="6B8ED63F" w14:textId="4CBD8503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1BE24D2" w14:textId="4E852E0E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69788E5" w14:textId="008F36CA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1 337,71</w:t>
            </w:r>
          </w:p>
        </w:tc>
        <w:tc>
          <w:tcPr>
            <w:tcW w:w="1560" w:type="dxa"/>
            <w:vAlign w:val="center"/>
          </w:tcPr>
          <w:p w14:paraId="0E6B95A8" w14:textId="4DB12038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15892938" w14:textId="77777777" w:rsidTr="008C72F3">
        <w:tc>
          <w:tcPr>
            <w:tcW w:w="3544" w:type="dxa"/>
            <w:vMerge/>
          </w:tcPr>
          <w:p w14:paraId="2C2C51DB" w14:textId="77777777" w:rsidR="00BD44EE" w:rsidRPr="00152308" w:rsidRDefault="00BD44EE" w:rsidP="00BD44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B4D0226" w14:textId="045E17C4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8B855CF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22C095A2" w14:textId="537BBC6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418" w:type="dxa"/>
            <w:vAlign w:val="center"/>
          </w:tcPr>
          <w:p w14:paraId="51391A81" w14:textId="755EA341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6BA989D" w14:textId="74F0E9F1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F7D7908" w14:textId="59B046F2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560" w:type="dxa"/>
            <w:vAlign w:val="center"/>
          </w:tcPr>
          <w:p w14:paraId="5B98F202" w14:textId="231F489F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03B096D6" w14:textId="77777777" w:rsidTr="008C72F3">
        <w:tc>
          <w:tcPr>
            <w:tcW w:w="3544" w:type="dxa"/>
          </w:tcPr>
          <w:p w14:paraId="2EE44E90" w14:textId="77777777" w:rsidR="00BD44EE" w:rsidRPr="00152308" w:rsidRDefault="00BD44EE" w:rsidP="00BD44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7A6BE16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2D70851" w14:textId="2268F532" w:rsidR="00BD44EE" w:rsidRP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2E66D95A" w14:textId="051AC3A5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418" w:type="dxa"/>
            <w:vAlign w:val="center"/>
          </w:tcPr>
          <w:p w14:paraId="3AAD27F0" w14:textId="6ED03A39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FE1FEA7" w14:textId="4556A022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3BF305B0" w14:textId="274A02E8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560" w:type="dxa"/>
            <w:vAlign w:val="center"/>
          </w:tcPr>
          <w:p w14:paraId="752E138A" w14:textId="5D5E4DDB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41389" w:rsidRPr="00152308" w14:paraId="0908E8B4" w14:textId="77777777" w:rsidTr="008C72F3">
        <w:tc>
          <w:tcPr>
            <w:tcW w:w="3544" w:type="dxa"/>
          </w:tcPr>
          <w:p w14:paraId="2CAA6DBD" w14:textId="3F935F21" w:rsidR="00941389" w:rsidRPr="00152308" w:rsidRDefault="00941389" w:rsidP="00C969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977" w:type="dxa"/>
          </w:tcPr>
          <w:p w14:paraId="2140A56F" w14:textId="77777777" w:rsidR="00941389" w:rsidRPr="00152308" w:rsidRDefault="00941389" w:rsidP="00C9697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BA70051" w14:textId="77777777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0C3FA45" w14:textId="1C9AD923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6964F08C" w14:textId="4531A52F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06D0FA3" w14:textId="3A00A11D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2FDC5D1" w14:textId="336EBACA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C9AC874" w14:textId="44134C9B" w:rsidR="00941389" w:rsidRPr="00152308" w:rsidRDefault="00941389" w:rsidP="00C969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C72F3" w:rsidRPr="00152308" w14:paraId="352423C4" w14:textId="77777777" w:rsidTr="008C72F3">
        <w:trPr>
          <w:trHeight w:val="521"/>
        </w:trPr>
        <w:tc>
          <w:tcPr>
            <w:tcW w:w="3544" w:type="dxa"/>
            <w:vMerge w:val="restart"/>
          </w:tcPr>
          <w:p w14:paraId="5C86C9BB" w14:textId="77777777" w:rsidR="008C72F3" w:rsidRPr="008C72F3" w:rsidRDefault="008C72F3" w:rsidP="008C7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2F3">
              <w:rPr>
                <w:rFonts w:ascii="Times New Roman" w:hAnsi="Times New Roman" w:cs="Times New Roman"/>
                <w:sz w:val="20"/>
              </w:rPr>
              <w:t>Основное мероприятие:</w:t>
            </w:r>
          </w:p>
          <w:p w14:paraId="32C4594E" w14:textId="39F5F22F" w:rsidR="008C72F3" w:rsidRPr="00152308" w:rsidRDefault="008C72F3" w:rsidP="008C72F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2F3">
              <w:rPr>
                <w:rFonts w:ascii="Times New Roman" w:hAnsi="Times New Roman" w:cs="Times New Roman"/>
                <w:sz w:val="20"/>
              </w:rPr>
              <w:t>Обеспечение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977" w:type="dxa"/>
            <w:vMerge w:val="restart"/>
          </w:tcPr>
          <w:p w14:paraId="31A2E22C" w14:textId="77777777" w:rsidR="008C72F3" w:rsidRPr="00152308" w:rsidRDefault="008C72F3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1389">
              <w:rPr>
                <w:rFonts w:ascii="Times New Roman" w:hAnsi="Times New Roman" w:cs="Times New Roman"/>
                <w:sz w:val="20"/>
              </w:rPr>
              <w:t>Отдел экономики, управление муниципальным имуществом, предпринимательства и потребительского рынка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14:paraId="50CB8DD9" w14:textId="77777777" w:rsidR="008C72F3" w:rsidRPr="00152308" w:rsidRDefault="008C72F3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2C0D8BD5" w14:textId="77777777" w:rsidR="008C72F3" w:rsidRPr="00152308" w:rsidRDefault="008C72F3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1EBA4798" w14:textId="77777777" w:rsidR="008C72F3" w:rsidRPr="00152308" w:rsidRDefault="008C72F3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B594432" w14:textId="77777777" w:rsidR="008C72F3" w:rsidRPr="00152308" w:rsidRDefault="008C72F3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A9A11EC" w14:textId="77777777" w:rsidR="008C72F3" w:rsidRPr="00152308" w:rsidRDefault="008C72F3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63AE69F7" w14:textId="77777777" w:rsidR="008C72F3" w:rsidRPr="00152308" w:rsidRDefault="008C72F3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1B5B1C93" w14:textId="77777777" w:rsidTr="008C72F3">
        <w:trPr>
          <w:trHeight w:val="631"/>
        </w:trPr>
        <w:tc>
          <w:tcPr>
            <w:tcW w:w="3544" w:type="dxa"/>
            <w:vMerge/>
          </w:tcPr>
          <w:p w14:paraId="467CD36B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3DC79912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D482247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4357D65C" w14:textId="3444B5C3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1 337,71</w:t>
            </w:r>
          </w:p>
        </w:tc>
        <w:tc>
          <w:tcPr>
            <w:tcW w:w="1418" w:type="dxa"/>
            <w:vAlign w:val="center"/>
          </w:tcPr>
          <w:p w14:paraId="1BC755B9" w14:textId="554E74E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9306CED" w14:textId="7C7CAE8C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1CFAE51" w14:textId="389BE43B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1 337,71</w:t>
            </w:r>
          </w:p>
        </w:tc>
        <w:tc>
          <w:tcPr>
            <w:tcW w:w="1560" w:type="dxa"/>
            <w:vAlign w:val="center"/>
          </w:tcPr>
          <w:p w14:paraId="775F3AAE" w14:textId="4F1FA685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7DF12F21" w14:textId="77777777" w:rsidTr="008C72F3">
        <w:tc>
          <w:tcPr>
            <w:tcW w:w="3544" w:type="dxa"/>
            <w:vMerge/>
          </w:tcPr>
          <w:p w14:paraId="1163F485" w14:textId="77777777" w:rsidR="00BD44EE" w:rsidRPr="00152308" w:rsidRDefault="00BD44EE" w:rsidP="00BD44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2A83FDF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BA738A2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69348AE5" w14:textId="07D69E91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418" w:type="dxa"/>
            <w:vAlign w:val="center"/>
          </w:tcPr>
          <w:p w14:paraId="1FC1708C" w14:textId="1BA57FC6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B078047" w14:textId="6C119620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49D10054" w14:textId="74C73BB0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560" w:type="dxa"/>
            <w:vAlign w:val="center"/>
          </w:tcPr>
          <w:p w14:paraId="72067CDD" w14:textId="2DBEEF6D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777F0399" w14:textId="77777777" w:rsidTr="008C72F3">
        <w:tc>
          <w:tcPr>
            <w:tcW w:w="3544" w:type="dxa"/>
          </w:tcPr>
          <w:p w14:paraId="62ADFC25" w14:textId="77777777" w:rsidR="00BD44EE" w:rsidRPr="00152308" w:rsidRDefault="00BD44EE" w:rsidP="00BD44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7AF06A3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209E63F9" w14:textId="57977567" w:rsidR="00BD44EE" w:rsidRP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776E093E" w14:textId="45177A26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418" w:type="dxa"/>
            <w:vAlign w:val="center"/>
          </w:tcPr>
          <w:p w14:paraId="53657BCB" w14:textId="30B5E523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74B06B7" w14:textId="4D2447AE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44D90DF" w14:textId="03DEC17F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1 404,60</w:t>
            </w:r>
          </w:p>
        </w:tc>
        <w:tc>
          <w:tcPr>
            <w:tcW w:w="1560" w:type="dxa"/>
            <w:vAlign w:val="center"/>
          </w:tcPr>
          <w:p w14:paraId="7EBB6E2F" w14:textId="13B1CC1A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76E163E8" w14:textId="77777777" w:rsidTr="008C72F3">
        <w:tc>
          <w:tcPr>
            <w:tcW w:w="3544" w:type="dxa"/>
          </w:tcPr>
          <w:p w14:paraId="28AA0724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977" w:type="dxa"/>
          </w:tcPr>
          <w:p w14:paraId="1DE0B730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0E06E60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F72CB8" w14:textId="0605139E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17B7280" w14:textId="0612459C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7E4624E" w14:textId="3201B1E4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F9C20F4" w14:textId="4CBE0CE6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3A90995" w14:textId="7B88DE1E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A59AE5" w14:textId="77777777" w:rsidR="00A176D0" w:rsidRDefault="00A176D0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4734008F" w14:textId="77777777" w:rsidR="00A176D0" w:rsidRDefault="00A176D0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31063EB9" w14:textId="77777777" w:rsidR="00A176D0" w:rsidRDefault="00A176D0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57A111B4" w14:textId="77777777" w:rsidR="00A176D0" w:rsidRDefault="00A176D0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5930FFB4" w14:textId="77777777" w:rsidR="00A176D0" w:rsidRDefault="00A176D0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</w:p>
    <w:p w14:paraId="4E584EA1" w14:textId="57EA2E0A" w:rsidR="00BD6DFD" w:rsidRDefault="00BD6DFD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6</w:t>
      </w:r>
    </w:p>
    <w:p w14:paraId="6EAC0289" w14:textId="5AEBE208" w:rsidR="00BD6DFD" w:rsidRDefault="00BD6DFD" w:rsidP="00256B63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 Подпрограмме 5</w:t>
      </w:r>
    </w:p>
    <w:p w14:paraId="23DD3496" w14:textId="2E816362" w:rsidR="00BD6DFD" w:rsidRPr="009A55D7" w:rsidRDefault="00BD6DFD" w:rsidP="00BD6D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14:paraId="78371C15" w14:textId="665AB37B" w:rsidR="00BD6DFD" w:rsidRPr="009A55D7" w:rsidRDefault="00BD6DFD" w:rsidP="00BD6D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фактических расходах на реализацию</w:t>
      </w:r>
      <w:r w:rsidRPr="009A55D7">
        <w:rPr>
          <w:rFonts w:ascii="Times New Roman" w:hAnsi="Times New Roman" w:cs="Times New Roman"/>
          <w:sz w:val="24"/>
          <w:szCs w:val="24"/>
        </w:rPr>
        <w:t xml:space="preserve"> муниципальной Подпрограммы 5</w:t>
      </w:r>
    </w:p>
    <w:p w14:paraId="753D374E" w14:textId="77777777" w:rsidR="00BD6DFD" w:rsidRDefault="00BD6DFD" w:rsidP="00BD6DF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2977"/>
        <w:gridCol w:w="1559"/>
        <w:gridCol w:w="1134"/>
        <w:gridCol w:w="1418"/>
        <w:gridCol w:w="1134"/>
        <w:gridCol w:w="1275"/>
        <w:gridCol w:w="1560"/>
      </w:tblGrid>
      <w:tr w:rsidR="00BD6DFD" w:rsidRPr="00941389" w14:paraId="0F83C5E4" w14:textId="77777777" w:rsidTr="00E23532">
        <w:tc>
          <w:tcPr>
            <w:tcW w:w="3544" w:type="dxa"/>
            <w:vMerge w:val="restart"/>
            <w:vAlign w:val="center"/>
          </w:tcPr>
          <w:p w14:paraId="487F97E8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Наименование муниципальной подпрограммы,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14:paraId="61F380C3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Ответственный исполнитель, соисполнитель, участник</w:t>
            </w:r>
          </w:p>
        </w:tc>
        <w:tc>
          <w:tcPr>
            <w:tcW w:w="1559" w:type="dxa"/>
            <w:vMerge w:val="restart"/>
            <w:vAlign w:val="center"/>
          </w:tcPr>
          <w:p w14:paraId="559F9EBE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Годы реализации</w:t>
            </w:r>
          </w:p>
        </w:tc>
        <w:tc>
          <w:tcPr>
            <w:tcW w:w="6521" w:type="dxa"/>
            <w:gridSpan w:val="5"/>
            <w:vAlign w:val="center"/>
          </w:tcPr>
          <w:p w14:paraId="6799BA0F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Оценка расходов (тыс. руб., в ценах соответствующих лет)</w:t>
            </w:r>
          </w:p>
        </w:tc>
      </w:tr>
      <w:tr w:rsidR="00BD6DFD" w:rsidRPr="00941389" w14:paraId="79E3C4C7" w14:textId="77777777" w:rsidTr="00E23532">
        <w:trPr>
          <w:trHeight w:val="62"/>
        </w:trPr>
        <w:tc>
          <w:tcPr>
            <w:tcW w:w="3544" w:type="dxa"/>
            <w:vMerge/>
            <w:vAlign w:val="center"/>
          </w:tcPr>
          <w:p w14:paraId="4D4B79A5" w14:textId="77777777" w:rsidR="00BD6DFD" w:rsidRPr="00941389" w:rsidRDefault="00BD6DFD" w:rsidP="00E23532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63868329" w14:textId="77777777" w:rsidR="00BD6DFD" w:rsidRPr="00941389" w:rsidRDefault="00BD6DFD" w:rsidP="00E23532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A629C07" w14:textId="77777777" w:rsidR="00BD6DFD" w:rsidRPr="00941389" w:rsidRDefault="00BD6DFD" w:rsidP="00E23532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08941A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1418" w:type="dxa"/>
            <w:vAlign w:val="center"/>
          </w:tcPr>
          <w:p w14:paraId="0826A84D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14:paraId="4E135961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областной бюджет</w:t>
            </w:r>
          </w:p>
        </w:tc>
        <w:tc>
          <w:tcPr>
            <w:tcW w:w="1275" w:type="dxa"/>
            <w:vAlign w:val="center"/>
          </w:tcPr>
          <w:p w14:paraId="5758BC0C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местный бюджет</w:t>
            </w:r>
          </w:p>
        </w:tc>
        <w:tc>
          <w:tcPr>
            <w:tcW w:w="1560" w:type="dxa"/>
            <w:vAlign w:val="center"/>
          </w:tcPr>
          <w:p w14:paraId="02330216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прочие источники</w:t>
            </w:r>
          </w:p>
        </w:tc>
      </w:tr>
      <w:tr w:rsidR="00BD6DFD" w:rsidRPr="00941389" w14:paraId="6DD5A542" w14:textId="77777777" w:rsidTr="00E23532">
        <w:trPr>
          <w:trHeight w:val="104"/>
        </w:trPr>
        <w:tc>
          <w:tcPr>
            <w:tcW w:w="3544" w:type="dxa"/>
          </w:tcPr>
          <w:p w14:paraId="32010EBE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977" w:type="dxa"/>
          </w:tcPr>
          <w:p w14:paraId="6D9F5095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1559" w:type="dxa"/>
          </w:tcPr>
          <w:p w14:paraId="13E361DD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1134" w:type="dxa"/>
          </w:tcPr>
          <w:p w14:paraId="152E06F9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1418" w:type="dxa"/>
          </w:tcPr>
          <w:p w14:paraId="21CE2DF7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5</w:t>
            </w:r>
          </w:p>
        </w:tc>
        <w:tc>
          <w:tcPr>
            <w:tcW w:w="1134" w:type="dxa"/>
          </w:tcPr>
          <w:p w14:paraId="7DC61659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6</w:t>
            </w:r>
          </w:p>
        </w:tc>
        <w:tc>
          <w:tcPr>
            <w:tcW w:w="1275" w:type="dxa"/>
          </w:tcPr>
          <w:p w14:paraId="33544852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1560" w:type="dxa"/>
          </w:tcPr>
          <w:p w14:paraId="43675286" w14:textId="77777777" w:rsidR="00BD6DFD" w:rsidRPr="00941389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41389">
              <w:rPr>
                <w:rFonts w:ascii="Times New Roman" w:hAnsi="Times New Roman" w:cs="Times New Roman"/>
                <w:b/>
                <w:sz w:val="20"/>
              </w:rPr>
              <w:t>8</w:t>
            </w:r>
          </w:p>
        </w:tc>
      </w:tr>
      <w:tr w:rsidR="00BD6DFD" w:rsidRPr="00152308" w14:paraId="6FA10683" w14:textId="77777777" w:rsidTr="00E23532">
        <w:trPr>
          <w:trHeight w:val="521"/>
        </w:trPr>
        <w:tc>
          <w:tcPr>
            <w:tcW w:w="3544" w:type="dxa"/>
            <w:vMerge w:val="restart"/>
          </w:tcPr>
          <w:p w14:paraId="3831D93A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Подпрограмма 5:</w:t>
            </w:r>
          </w:p>
          <w:p w14:paraId="6B675079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Обеспечение жильем молодых семей, признанных нуждающимися в жилых помещениях в муниципальном образовании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2977" w:type="dxa"/>
            <w:vMerge w:val="restart"/>
          </w:tcPr>
          <w:p w14:paraId="758719F4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1389">
              <w:rPr>
                <w:rFonts w:ascii="Times New Roman" w:hAnsi="Times New Roman" w:cs="Times New Roman"/>
                <w:sz w:val="20"/>
              </w:rPr>
              <w:t>Отдел экономики, управление муниципальным имуществом, предпринимательства и потребительского рынка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14:paraId="5AFBAA56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03C29976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5B85ECC7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BD96EE0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1F7F6663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7587A3BA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17680015" w14:textId="77777777" w:rsidTr="00E23532">
        <w:trPr>
          <w:trHeight w:val="631"/>
        </w:trPr>
        <w:tc>
          <w:tcPr>
            <w:tcW w:w="3544" w:type="dxa"/>
            <w:vMerge/>
          </w:tcPr>
          <w:p w14:paraId="0F83B7D2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4B2F99E0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7C2F151E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354A0B92" w14:textId="22FCFFA1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74AABAA0" w14:textId="737AB47E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4C67D1E" w14:textId="3B7766E3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DBABE70" w14:textId="5F5CF24F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6028C705" w14:textId="36DAF6F8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59DF9685" w14:textId="77777777" w:rsidTr="00E23532">
        <w:tc>
          <w:tcPr>
            <w:tcW w:w="3544" w:type="dxa"/>
            <w:vMerge/>
          </w:tcPr>
          <w:p w14:paraId="0BD7E360" w14:textId="77777777" w:rsidR="00BD44EE" w:rsidRPr="00152308" w:rsidRDefault="00BD44EE" w:rsidP="00BD44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43A80C3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36A9D19" w14:textId="77777777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2C197D0F" w14:textId="2EC87929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68DF6C08" w14:textId="4623491B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E4068F7" w14:textId="0A52D7C9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6807A172" w14:textId="04E74D0D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07C98AD4" w14:textId="28AAE9CA" w:rsidR="00BD44EE" w:rsidRPr="00152308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68D7BC55" w14:textId="77777777" w:rsidTr="00E23532">
        <w:tc>
          <w:tcPr>
            <w:tcW w:w="3544" w:type="dxa"/>
          </w:tcPr>
          <w:p w14:paraId="2FC6ED2E" w14:textId="77777777" w:rsidR="00BD44EE" w:rsidRPr="00152308" w:rsidRDefault="00BD44EE" w:rsidP="00BD44E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D85C497" w14:textId="77777777" w:rsidR="00BD44EE" w:rsidRPr="00152308" w:rsidRDefault="00BD44EE" w:rsidP="00BD44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0FD3CE9E" w14:textId="2046D0F0" w:rsidR="00BD44EE" w:rsidRP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2024</w:t>
            </w:r>
          </w:p>
        </w:tc>
        <w:tc>
          <w:tcPr>
            <w:tcW w:w="1134" w:type="dxa"/>
            <w:vAlign w:val="center"/>
          </w:tcPr>
          <w:p w14:paraId="4BAA3D51" w14:textId="388390AA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5CFF35EC" w14:textId="2A51924A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5C49559" w14:textId="1665F422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21A23F6A" w14:textId="60536842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6867954E" w14:textId="77777777" w:rsidR="00BD44EE" w:rsidRDefault="00BD44EE" w:rsidP="00BD44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DFD" w:rsidRPr="00152308" w14:paraId="7ABC8F34" w14:textId="77777777" w:rsidTr="00E23532">
        <w:tc>
          <w:tcPr>
            <w:tcW w:w="3544" w:type="dxa"/>
          </w:tcPr>
          <w:p w14:paraId="719E4C4C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977" w:type="dxa"/>
          </w:tcPr>
          <w:p w14:paraId="60E1F399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74B1550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67D8B01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494AA99D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59B670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CB8CEB1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78DE1445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26DF1" w:rsidRPr="00152308" w14:paraId="7822FDE5" w14:textId="77777777" w:rsidTr="00E23532">
        <w:trPr>
          <w:trHeight w:val="521"/>
        </w:trPr>
        <w:tc>
          <w:tcPr>
            <w:tcW w:w="3544" w:type="dxa"/>
            <w:vMerge w:val="restart"/>
          </w:tcPr>
          <w:p w14:paraId="2ECEACB6" w14:textId="77777777" w:rsidR="00126DF1" w:rsidRPr="008C72F3" w:rsidRDefault="00126DF1" w:rsidP="00126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2F3">
              <w:rPr>
                <w:rFonts w:ascii="Times New Roman" w:hAnsi="Times New Roman" w:cs="Times New Roman"/>
                <w:sz w:val="20"/>
              </w:rPr>
              <w:t>Основное мероприятие:</w:t>
            </w:r>
          </w:p>
          <w:p w14:paraId="49C48E78" w14:textId="77777777" w:rsidR="00126DF1" w:rsidRPr="00152308" w:rsidRDefault="00126DF1" w:rsidP="00126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2F3">
              <w:rPr>
                <w:rFonts w:ascii="Times New Roman" w:hAnsi="Times New Roman" w:cs="Times New Roman"/>
                <w:sz w:val="20"/>
              </w:rPr>
              <w:t>Обеспечение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977" w:type="dxa"/>
            <w:vMerge w:val="restart"/>
          </w:tcPr>
          <w:p w14:paraId="149A6EF5" w14:textId="77777777" w:rsidR="00126DF1" w:rsidRPr="00152308" w:rsidRDefault="00126DF1" w:rsidP="00126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41389">
              <w:rPr>
                <w:rFonts w:ascii="Times New Roman" w:hAnsi="Times New Roman" w:cs="Times New Roman"/>
                <w:sz w:val="20"/>
              </w:rPr>
              <w:t>Отдел экономики, управление муниципальным имуществом, предпринимательства и потребительского рынка администрации муниципального образования «Муринское городское поселение» Всеволожского муниципального района Ленинградской области</w:t>
            </w:r>
          </w:p>
        </w:tc>
        <w:tc>
          <w:tcPr>
            <w:tcW w:w="1559" w:type="dxa"/>
            <w:vAlign w:val="center"/>
          </w:tcPr>
          <w:p w14:paraId="039F6CEC" w14:textId="7F8468BB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2021</w:t>
            </w:r>
          </w:p>
        </w:tc>
        <w:tc>
          <w:tcPr>
            <w:tcW w:w="1134" w:type="dxa"/>
            <w:vAlign w:val="center"/>
          </w:tcPr>
          <w:p w14:paraId="16224AE4" w14:textId="04988920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3C9FC64C" w14:textId="78F20DD4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8737A9" w14:textId="7DA62BCB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66F375E" w14:textId="53F93614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03ABFD59" w14:textId="00724E66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6DF1" w:rsidRPr="00152308" w14:paraId="04C51C1E" w14:textId="77777777" w:rsidTr="00E23532">
        <w:trPr>
          <w:trHeight w:val="631"/>
        </w:trPr>
        <w:tc>
          <w:tcPr>
            <w:tcW w:w="3544" w:type="dxa"/>
            <w:vMerge/>
          </w:tcPr>
          <w:p w14:paraId="71732DBA" w14:textId="77777777" w:rsidR="00126DF1" w:rsidRPr="00152308" w:rsidRDefault="00126DF1" w:rsidP="00126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</w:tcPr>
          <w:p w14:paraId="6AAE3C5E" w14:textId="77777777" w:rsidR="00126DF1" w:rsidRPr="00152308" w:rsidRDefault="00126DF1" w:rsidP="00126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94ECF78" w14:textId="08CA16F3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2022</w:t>
            </w:r>
          </w:p>
        </w:tc>
        <w:tc>
          <w:tcPr>
            <w:tcW w:w="1134" w:type="dxa"/>
            <w:vAlign w:val="center"/>
          </w:tcPr>
          <w:p w14:paraId="1F7A08F6" w14:textId="47E83BEB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27B67B18" w14:textId="0969E6A6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E9D0443" w14:textId="3ABBCEA1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08B94F31" w14:textId="6823FB3C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481FBDE7" w14:textId="4A20064A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26DF1" w:rsidRPr="00152308" w14:paraId="0A6CFDEE" w14:textId="77777777" w:rsidTr="00E23532">
        <w:tc>
          <w:tcPr>
            <w:tcW w:w="3544" w:type="dxa"/>
            <w:vMerge/>
          </w:tcPr>
          <w:p w14:paraId="18D44C2B" w14:textId="77777777" w:rsidR="00126DF1" w:rsidRPr="00152308" w:rsidRDefault="00126DF1" w:rsidP="00126DF1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237AD9FA" w14:textId="77777777" w:rsidR="00126DF1" w:rsidRPr="00152308" w:rsidRDefault="00126DF1" w:rsidP="00126D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B0902D1" w14:textId="54FBAF20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2023</w:t>
            </w:r>
          </w:p>
        </w:tc>
        <w:tc>
          <w:tcPr>
            <w:tcW w:w="1134" w:type="dxa"/>
            <w:vAlign w:val="center"/>
          </w:tcPr>
          <w:p w14:paraId="63BDF233" w14:textId="298D2223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8" w:type="dxa"/>
            <w:vAlign w:val="center"/>
          </w:tcPr>
          <w:p w14:paraId="09018C69" w14:textId="4E4E78DB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B74519E" w14:textId="33DF1683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586BDA16" w14:textId="1F5BA518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14:paraId="3C9A66F8" w14:textId="3E3896E5" w:rsidR="00126DF1" w:rsidRPr="00152308" w:rsidRDefault="00126DF1" w:rsidP="00126D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BD44EE" w:rsidRPr="00152308" w14:paraId="5A5C837A" w14:textId="77777777" w:rsidTr="00E23532">
        <w:tc>
          <w:tcPr>
            <w:tcW w:w="3544" w:type="dxa"/>
          </w:tcPr>
          <w:p w14:paraId="7FF27360" w14:textId="77777777" w:rsidR="00BD44EE" w:rsidRPr="00152308" w:rsidRDefault="00BD44EE" w:rsidP="00CE40CE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13411E8B" w14:textId="77777777" w:rsidR="00BD44EE" w:rsidRPr="00152308" w:rsidRDefault="00BD44EE" w:rsidP="00CE40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43D66EE" w14:textId="77777777" w:rsidR="00BD44EE" w:rsidRPr="00152308" w:rsidRDefault="00BD44EE" w:rsidP="00C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A2874A" w14:textId="77777777" w:rsidR="00BD44EE" w:rsidRDefault="00BD44EE" w:rsidP="00C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302CD8A8" w14:textId="77777777" w:rsidR="00BD44EE" w:rsidRDefault="00BD44EE" w:rsidP="00C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3807668" w14:textId="77777777" w:rsidR="00BD44EE" w:rsidRDefault="00BD44EE" w:rsidP="00C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324B484D" w14:textId="77777777" w:rsidR="00BD44EE" w:rsidRDefault="00BD44EE" w:rsidP="00C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D21879E" w14:textId="77777777" w:rsidR="00BD44EE" w:rsidRDefault="00BD44EE" w:rsidP="00CE40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BD6DFD" w:rsidRPr="00152308" w14:paraId="6DD98F38" w14:textId="77777777" w:rsidTr="00E23532">
        <w:tc>
          <w:tcPr>
            <w:tcW w:w="3544" w:type="dxa"/>
          </w:tcPr>
          <w:p w14:paraId="12565207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52308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2977" w:type="dxa"/>
          </w:tcPr>
          <w:p w14:paraId="1495A3B9" w14:textId="77777777" w:rsidR="00BD6DFD" w:rsidRPr="00152308" w:rsidRDefault="00BD6DFD" w:rsidP="00E235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4BB6A721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9367C4C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A4B4B3E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5928F59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52920CB1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7FDC774" w14:textId="77777777" w:rsidR="00BD6DFD" w:rsidRPr="00152308" w:rsidRDefault="00BD6DFD" w:rsidP="00E235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EBC879D" w14:textId="77777777" w:rsidR="00134B94" w:rsidRDefault="00134B94" w:rsidP="006A537B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134B94" w:rsidSect="00B506DA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4F1D0" w14:textId="77777777" w:rsidR="00490F59" w:rsidRDefault="00490F59" w:rsidP="002E5C94">
      <w:r>
        <w:separator/>
      </w:r>
    </w:p>
  </w:endnote>
  <w:endnote w:type="continuationSeparator" w:id="0">
    <w:p w14:paraId="760577B0" w14:textId="77777777" w:rsidR="00490F59" w:rsidRDefault="00490F59" w:rsidP="002E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4A1D8" w14:textId="77777777" w:rsidR="00490F59" w:rsidRDefault="00490F59" w:rsidP="002E5C94">
      <w:r>
        <w:separator/>
      </w:r>
    </w:p>
  </w:footnote>
  <w:footnote w:type="continuationSeparator" w:id="0">
    <w:p w14:paraId="36987F4E" w14:textId="77777777" w:rsidR="00490F59" w:rsidRDefault="00490F59" w:rsidP="002E5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49368" w14:textId="77777777" w:rsidR="008E2137" w:rsidRDefault="008E2137" w:rsidP="00275D25">
    <w:pPr>
      <w:pStyle w:val="af3"/>
      <w:framePr w:wrap="around" w:vAnchor="text" w:hAnchor="margin" w:xAlign="center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7</w:t>
    </w:r>
    <w:r>
      <w:rPr>
        <w:rStyle w:val="af7"/>
      </w:rPr>
      <w:fldChar w:fldCharType="end"/>
    </w:r>
  </w:p>
  <w:p w14:paraId="0097C684" w14:textId="77777777" w:rsidR="008E2137" w:rsidRDefault="008E213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411"/>
    <w:multiLevelType w:val="hybridMultilevel"/>
    <w:tmpl w:val="EEC20FA4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48F2091"/>
    <w:multiLevelType w:val="hybridMultilevel"/>
    <w:tmpl w:val="27F07A08"/>
    <w:lvl w:ilvl="0" w:tplc="64E40F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A157694"/>
    <w:multiLevelType w:val="hybridMultilevel"/>
    <w:tmpl w:val="A26EF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F6754"/>
    <w:multiLevelType w:val="hybridMultilevel"/>
    <w:tmpl w:val="86D64868"/>
    <w:lvl w:ilvl="0" w:tplc="2F78551C">
      <w:start w:val="1"/>
      <w:numFmt w:val="bullet"/>
      <w:lvlText w:val=""/>
      <w:lvlJc w:val="left"/>
      <w:pPr>
        <w:ind w:left="2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9" w:hanging="360"/>
      </w:pPr>
      <w:rPr>
        <w:rFonts w:ascii="Wingdings" w:hAnsi="Wingdings" w:hint="default"/>
      </w:rPr>
    </w:lvl>
  </w:abstractNum>
  <w:abstractNum w:abstractNumId="4" w15:restartNumberingAfterBreak="0">
    <w:nsid w:val="0EA75082"/>
    <w:multiLevelType w:val="hybridMultilevel"/>
    <w:tmpl w:val="C518A1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6D0FD7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1EA5499"/>
    <w:multiLevelType w:val="multilevel"/>
    <w:tmpl w:val="9534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F5FBB"/>
    <w:multiLevelType w:val="hybridMultilevel"/>
    <w:tmpl w:val="AC94279A"/>
    <w:lvl w:ilvl="0" w:tplc="2F78551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2482AEE"/>
    <w:multiLevelType w:val="hybridMultilevel"/>
    <w:tmpl w:val="35544FC6"/>
    <w:lvl w:ilvl="0" w:tplc="2F78551C">
      <w:start w:val="1"/>
      <w:numFmt w:val="bullet"/>
      <w:lvlText w:val=""/>
      <w:lvlJc w:val="left"/>
      <w:pPr>
        <w:ind w:left="15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9" w15:restartNumberingAfterBreak="0">
    <w:nsid w:val="33655EB1"/>
    <w:multiLevelType w:val="hybridMultilevel"/>
    <w:tmpl w:val="24ECC558"/>
    <w:lvl w:ilvl="0" w:tplc="64E40FF2">
      <w:start w:val="1"/>
      <w:numFmt w:val="decimal"/>
      <w:lvlText w:val="%1."/>
      <w:lvlJc w:val="left"/>
      <w:pPr>
        <w:ind w:left="4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36F64C21"/>
    <w:multiLevelType w:val="hybridMultilevel"/>
    <w:tmpl w:val="C848F65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3D48244D"/>
    <w:multiLevelType w:val="hybridMultilevel"/>
    <w:tmpl w:val="B7F26CC2"/>
    <w:lvl w:ilvl="0" w:tplc="21B0BAB2">
      <w:start w:val="1"/>
      <w:numFmt w:val="bullet"/>
      <w:lvlText w:val=""/>
      <w:lvlJc w:val="left"/>
      <w:pPr>
        <w:tabs>
          <w:tab w:val="num" w:pos="966"/>
        </w:tabs>
        <w:ind w:left="966" w:hanging="360"/>
      </w:pPr>
      <w:rPr>
        <w:rFonts w:ascii="Symbol" w:hAnsi="Symbol" w:hint="default"/>
        <w:b w:val="0"/>
        <w:i w:val="0"/>
        <w:spacing w:val="0"/>
        <w:position w:val="0"/>
        <w:sz w:val="18"/>
      </w:rPr>
    </w:lvl>
    <w:lvl w:ilvl="1" w:tplc="04190003">
      <w:start w:val="1"/>
      <w:numFmt w:val="decimal"/>
      <w:lvlText w:val="%2."/>
      <w:lvlJc w:val="left"/>
      <w:pPr>
        <w:tabs>
          <w:tab w:val="num" w:pos="4897"/>
        </w:tabs>
        <w:ind w:left="4897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0216690"/>
    <w:multiLevelType w:val="hybridMultilevel"/>
    <w:tmpl w:val="48F42A1E"/>
    <w:lvl w:ilvl="0" w:tplc="7CFAE3BC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C32229"/>
    <w:multiLevelType w:val="hybridMultilevel"/>
    <w:tmpl w:val="896C7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8C4D30"/>
    <w:multiLevelType w:val="hybridMultilevel"/>
    <w:tmpl w:val="DDAA7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73C5E"/>
    <w:multiLevelType w:val="hybridMultilevel"/>
    <w:tmpl w:val="48125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A1968"/>
    <w:multiLevelType w:val="hybridMultilevel"/>
    <w:tmpl w:val="563E0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15FD8"/>
    <w:multiLevelType w:val="hybridMultilevel"/>
    <w:tmpl w:val="5510E2BA"/>
    <w:lvl w:ilvl="0" w:tplc="B76C4088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8F5AF588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286E7A"/>
    <w:multiLevelType w:val="multilevel"/>
    <w:tmpl w:val="BB925E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5BB7BBC"/>
    <w:multiLevelType w:val="hybridMultilevel"/>
    <w:tmpl w:val="3C6A283E"/>
    <w:lvl w:ilvl="0" w:tplc="2F78551C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EE21D49"/>
    <w:multiLevelType w:val="hybridMultilevel"/>
    <w:tmpl w:val="81AAEBB2"/>
    <w:lvl w:ilvl="0" w:tplc="EA066D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44C4BEE"/>
    <w:multiLevelType w:val="hybridMultilevel"/>
    <w:tmpl w:val="F48E7D50"/>
    <w:lvl w:ilvl="0" w:tplc="04190011">
      <w:start w:val="1"/>
      <w:numFmt w:val="decimal"/>
      <w:lvlText w:val="%1)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750F23DD"/>
    <w:multiLevelType w:val="hybridMultilevel"/>
    <w:tmpl w:val="AD7AD1D6"/>
    <w:lvl w:ilvl="0" w:tplc="68CCD2C6">
      <w:start w:val="3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 w15:restartNumberingAfterBreak="0">
    <w:nsid w:val="77A65EEA"/>
    <w:multiLevelType w:val="hybridMultilevel"/>
    <w:tmpl w:val="1A940AB8"/>
    <w:lvl w:ilvl="0" w:tplc="64E40FF2">
      <w:start w:val="1"/>
      <w:numFmt w:val="decimal"/>
      <w:lvlText w:val="%1."/>
      <w:lvlJc w:val="left"/>
      <w:pPr>
        <w:ind w:left="119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AD871E8"/>
    <w:multiLevelType w:val="hybridMultilevel"/>
    <w:tmpl w:val="2D268854"/>
    <w:lvl w:ilvl="0" w:tplc="6E0A13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7BA5335F"/>
    <w:multiLevelType w:val="hybridMultilevel"/>
    <w:tmpl w:val="AAC4D084"/>
    <w:lvl w:ilvl="0" w:tplc="31945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16"/>
  </w:num>
  <w:num w:numId="5">
    <w:abstractNumId w:val="5"/>
  </w:num>
  <w:num w:numId="6">
    <w:abstractNumId w:val="8"/>
  </w:num>
  <w:num w:numId="7">
    <w:abstractNumId w:val="18"/>
  </w:num>
  <w:num w:numId="8">
    <w:abstractNumId w:val="2"/>
  </w:num>
  <w:num w:numId="9">
    <w:abstractNumId w:val="9"/>
  </w:num>
  <w:num w:numId="10">
    <w:abstractNumId w:val="0"/>
  </w:num>
  <w:num w:numId="11">
    <w:abstractNumId w:val="12"/>
  </w:num>
  <w:num w:numId="12">
    <w:abstractNumId w:val="7"/>
  </w:num>
  <w:num w:numId="13">
    <w:abstractNumId w:val="10"/>
  </w:num>
  <w:num w:numId="14">
    <w:abstractNumId w:val="20"/>
  </w:num>
  <w:num w:numId="15">
    <w:abstractNumId w:val="21"/>
  </w:num>
  <w:num w:numId="16">
    <w:abstractNumId w:val="24"/>
  </w:num>
  <w:num w:numId="17">
    <w:abstractNumId w:val="19"/>
  </w:num>
  <w:num w:numId="18">
    <w:abstractNumId w:val="3"/>
  </w:num>
  <w:num w:numId="19">
    <w:abstractNumId w:val="23"/>
  </w:num>
  <w:num w:numId="20">
    <w:abstractNumId w:val="17"/>
  </w:num>
  <w:num w:numId="21">
    <w:abstractNumId w:val="22"/>
  </w:num>
  <w:num w:numId="22">
    <w:abstractNumId w:val="14"/>
  </w:num>
  <w:num w:numId="23">
    <w:abstractNumId w:val="13"/>
  </w:num>
  <w:num w:numId="24">
    <w:abstractNumId w:val="1"/>
  </w:num>
  <w:num w:numId="25">
    <w:abstractNumId w:val="25"/>
  </w:num>
  <w:num w:numId="26">
    <w:abstractNumId w:val="15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3D"/>
    <w:rsid w:val="00000B11"/>
    <w:rsid w:val="00002C39"/>
    <w:rsid w:val="00011271"/>
    <w:rsid w:val="00011658"/>
    <w:rsid w:val="0001545C"/>
    <w:rsid w:val="000217B0"/>
    <w:rsid w:val="00021E0D"/>
    <w:rsid w:val="00025434"/>
    <w:rsid w:val="00037306"/>
    <w:rsid w:val="00042501"/>
    <w:rsid w:val="00047698"/>
    <w:rsid w:val="000506EE"/>
    <w:rsid w:val="000738DD"/>
    <w:rsid w:val="00075B1A"/>
    <w:rsid w:val="00085EDA"/>
    <w:rsid w:val="000A0B51"/>
    <w:rsid w:val="000A21A5"/>
    <w:rsid w:val="000B611C"/>
    <w:rsid w:val="000B6BAE"/>
    <w:rsid w:val="000C3B62"/>
    <w:rsid w:val="000C4666"/>
    <w:rsid w:val="000C5F3D"/>
    <w:rsid w:val="000F0087"/>
    <w:rsid w:val="000F156D"/>
    <w:rsid w:val="000F28A7"/>
    <w:rsid w:val="000F35B4"/>
    <w:rsid w:val="001004BC"/>
    <w:rsid w:val="00105B19"/>
    <w:rsid w:val="00112A33"/>
    <w:rsid w:val="00120402"/>
    <w:rsid w:val="00120657"/>
    <w:rsid w:val="00122CDA"/>
    <w:rsid w:val="001249C9"/>
    <w:rsid w:val="00126DF1"/>
    <w:rsid w:val="001325B8"/>
    <w:rsid w:val="00132C28"/>
    <w:rsid w:val="00132D1F"/>
    <w:rsid w:val="001333BB"/>
    <w:rsid w:val="00134B94"/>
    <w:rsid w:val="001443EF"/>
    <w:rsid w:val="00152308"/>
    <w:rsid w:val="001526D9"/>
    <w:rsid w:val="001541D5"/>
    <w:rsid w:val="00154B70"/>
    <w:rsid w:val="00161930"/>
    <w:rsid w:val="00164FCF"/>
    <w:rsid w:val="00165AA5"/>
    <w:rsid w:val="001675F9"/>
    <w:rsid w:val="00173419"/>
    <w:rsid w:val="00175E7A"/>
    <w:rsid w:val="00180E07"/>
    <w:rsid w:val="00186E74"/>
    <w:rsid w:val="00194334"/>
    <w:rsid w:val="001A0145"/>
    <w:rsid w:val="001B108D"/>
    <w:rsid w:val="001B126B"/>
    <w:rsid w:val="001B5CF7"/>
    <w:rsid w:val="001C1D12"/>
    <w:rsid w:val="001C54FE"/>
    <w:rsid w:val="001D7F25"/>
    <w:rsid w:val="001E2BA1"/>
    <w:rsid w:val="001F1BC3"/>
    <w:rsid w:val="001F7537"/>
    <w:rsid w:val="0020448D"/>
    <w:rsid w:val="00206D33"/>
    <w:rsid w:val="00227E72"/>
    <w:rsid w:val="00230DE0"/>
    <w:rsid w:val="0023195E"/>
    <w:rsid w:val="002368B2"/>
    <w:rsid w:val="002419BF"/>
    <w:rsid w:val="00256B63"/>
    <w:rsid w:val="0025705B"/>
    <w:rsid w:val="00257507"/>
    <w:rsid w:val="00257ACF"/>
    <w:rsid w:val="00260EC5"/>
    <w:rsid w:val="00262FB9"/>
    <w:rsid w:val="00266B22"/>
    <w:rsid w:val="0027399A"/>
    <w:rsid w:val="00274DF9"/>
    <w:rsid w:val="00275D25"/>
    <w:rsid w:val="00283FF5"/>
    <w:rsid w:val="00290681"/>
    <w:rsid w:val="00290D35"/>
    <w:rsid w:val="0029177A"/>
    <w:rsid w:val="002934F2"/>
    <w:rsid w:val="0029670C"/>
    <w:rsid w:val="002A1EF6"/>
    <w:rsid w:val="002A336C"/>
    <w:rsid w:val="002B13B0"/>
    <w:rsid w:val="002B6537"/>
    <w:rsid w:val="002C4716"/>
    <w:rsid w:val="002D5221"/>
    <w:rsid w:val="002D6D8C"/>
    <w:rsid w:val="002D7043"/>
    <w:rsid w:val="002E2BF6"/>
    <w:rsid w:val="002E5C94"/>
    <w:rsid w:val="002E65F6"/>
    <w:rsid w:val="002E7CFD"/>
    <w:rsid w:val="002F6443"/>
    <w:rsid w:val="002F773D"/>
    <w:rsid w:val="003316DD"/>
    <w:rsid w:val="00332194"/>
    <w:rsid w:val="00332DF6"/>
    <w:rsid w:val="00355EE0"/>
    <w:rsid w:val="0036356C"/>
    <w:rsid w:val="00374268"/>
    <w:rsid w:val="003756D7"/>
    <w:rsid w:val="003777C8"/>
    <w:rsid w:val="00386050"/>
    <w:rsid w:val="0038642E"/>
    <w:rsid w:val="00391D66"/>
    <w:rsid w:val="003A0513"/>
    <w:rsid w:val="003A0E23"/>
    <w:rsid w:val="003A2E22"/>
    <w:rsid w:val="003A6656"/>
    <w:rsid w:val="003C4D89"/>
    <w:rsid w:val="003D2241"/>
    <w:rsid w:val="003D2F4F"/>
    <w:rsid w:val="00401694"/>
    <w:rsid w:val="004031F4"/>
    <w:rsid w:val="00414914"/>
    <w:rsid w:val="004218B3"/>
    <w:rsid w:val="004233DD"/>
    <w:rsid w:val="00436C3D"/>
    <w:rsid w:val="00440C53"/>
    <w:rsid w:val="004457E8"/>
    <w:rsid w:val="004539A9"/>
    <w:rsid w:val="00460BA4"/>
    <w:rsid w:val="004731A9"/>
    <w:rsid w:val="00482A25"/>
    <w:rsid w:val="00490F59"/>
    <w:rsid w:val="004A5278"/>
    <w:rsid w:val="004A52DE"/>
    <w:rsid w:val="004A6285"/>
    <w:rsid w:val="004B1727"/>
    <w:rsid w:val="004B6DAE"/>
    <w:rsid w:val="004C5A27"/>
    <w:rsid w:val="004D0373"/>
    <w:rsid w:val="004D2CCC"/>
    <w:rsid w:val="004D486F"/>
    <w:rsid w:val="004D53A1"/>
    <w:rsid w:val="004E070E"/>
    <w:rsid w:val="004E229A"/>
    <w:rsid w:val="004F11BF"/>
    <w:rsid w:val="004F1262"/>
    <w:rsid w:val="00504252"/>
    <w:rsid w:val="005177B7"/>
    <w:rsid w:val="005224A3"/>
    <w:rsid w:val="00524B18"/>
    <w:rsid w:val="005251A4"/>
    <w:rsid w:val="00527F06"/>
    <w:rsid w:val="00537B19"/>
    <w:rsid w:val="005517A2"/>
    <w:rsid w:val="00555F7D"/>
    <w:rsid w:val="00563CDE"/>
    <w:rsid w:val="005655B5"/>
    <w:rsid w:val="00575CA4"/>
    <w:rsid w:val="00577AF6"/>
    <w:rsid w:val="00595E76"/>
    <w:rsid w:val="005A14A0"/>
    <w:rsid w:val="005A28C2"/>
    <w:rsid w:val="005B3AF4"/>
    <w:rsid w:val="005B50DD"/>
    <w:rsid w:val="005B5FE5"/>
    <w:rsid w:val="005C2FE5"/>
    <w:rsid w:val="005C5A3D"/>
    <w:rsid w:val="005D135B"/>
    <w:rsid w:val="005D2540"/>
    <w:rsid w:val="005D5109"/>
    <w:rsid w:val="005F08BE"/>
    <w:rsid w:val="005F6E41"/>
    <w:rsid w:val="005F7FC7"/>
    <w:rsid w:val="00611E31"/>
    <w:rsid w:val="00612948"/>
    <w:rsid w:val="006177CD"/>
    <w:rsid w:val="0062074E"/>
    <w:rsid w:val="006215E7"/>
    <w:rsid w:val="00630655"/>
    <w:rsid w:val="006355B4"/>
    <w:rsid w:val="00635C84"/>
    <w:rsid w:val="00645C29"/>
    <w:rsid w:val="00651E9D"/>
    <w:rsid w:val="006561E4"/>
    <w:rsid w:val="00666334"/>
    <w:rsid w:val="006679C0"/>
    <w:rsid w:val="00686D15"/>
    <w:rsid w:val="00690195"/>
    <w:rsid w:val="00691F72"/>
    <w:rsid w:val="00694211"/>
    <w:rsid w:val="00694A1D"/>
    <w:rsid w:val="006977F1"/>
    <w:rsid w:val="006A171F"/>
    <w:rsid w:val="006A4632"/>
    <w:rsid w:val="006A537B"/>
    <w:rsid w:val="006B3056"/>
    <w:rsid w:val="006D02D0"/>
    <w:rsid w:val="006E1025"/>
    <w:rsid w:val="006E5615"/>
    <w:rsid w:val="006F59CD"/>
    <w:rsid w:val="006F5DFD"/>
    <w:rsid w:val="0070783E"/>
    <w:rsid w:val="0070789C"/>
    <w:rsid w:val="0071037F"/>
    <w:rsid w:val="007112F7"/>
    <w:rsid w:val="007114F2"/>
    <w:rsid w:val="00722B10"/>
    <w:rsid w:val="00724A92"/>
    <w:rsid w:val="00725223"/>
    <w:rsid w:val="00732ADC"/>
    <w:rsid w:val="00742761"/>
    <w:rsid w:val="0074532C"/>
    <w:rsid w:val="00745828"/>
    <w:rsid w:val="0074636D"/>
    <w:rsid w:val="007479AD"/>
    <w:rsid w:val="0077682D"/>
    <w:rsid w:val="00795865"/>
    <w:rsid w:val="007962FE"/>
    <w:rsid w:val="007A2E26"/>
    <w:rsid w:val="007A3FC3"/>
    <w:rsid w:val="007A6E55"/>
    <w:rsid w:val="007B6D8A"/>
    <w:rsid w:val="007C20FF"/>
    <w:rsid w:val="007C7EB0"/>
    <w:rsid w:val="007D3AF6"/>
    <w:rsid w:val="007F1574"/>
    <w:rsid w:val="007F7AB4"/>
    <w:rsid w:val="00822DBB"/>
    <w:rsid w:val="008306B7"/>
    <w:rsid w:val="00831845"/>
    <w:rsid w:val="00832819"/>
    <w:rsid w:val="00836055"/>
    <w:rsid w:val="00846407"/>
    <w:rsid w:val="008503FA"/>
    <w:rsid w:val="00864D94"/>
    <w:rsid w:val="00872576"/>
    <w:rsid w:val="00891F9B"/>
    <w:rsid w:val="008933EE"/>
    <w:rsid w:val="00894544"/>
    <w:rsid w:val="0089774F"/>
    <w:rsid w:val="00897A30"/>
    <w:rsid w:val="00897A77"/>
    <w:rsid w:val="008A4B21"/>
    <w:rsid w:val="008A68DC"/>
    <w:rsid w:val="008B635B"/>
    <w:rsid w:val="008B6619"/>
    <w:rsid w:val="008B7770"/>
    <w:rsid w:val="008C37FD"/>
    <w:rsid w:val="008C3EA6"/>
    <w:rsid w:val="008C5656"/>
    <w:rsid w:val="008C72F3"/>
    <w:rsid w:val="008D0E10"/>
    <w:rsid w:val="008D790C"/>
    <w:rsid w:val="008E2137"/>
    <w:rsid w:val="008E54E5"/>
    <w:rsid w:val="008F23DF"/>
    <w:rsid w:val="008F639F"/>
    <w:rsid w:val="009070E3"/>
    <w:rsid w:val="009124C6"/>
    <w:rsid w:val="00913A21"/>
    <w:rsid w:val="00913CD4"/>
    <w:rsid w:val="00914CEA"/>
    <w:rsid w:val="0092260A"/>
    <w:rsid w:val="00923318"/>
    <w:rsid w:val="00925166"/>
    <w:rsid w:val="00931816"/>
    <w:rsid w:val="0094077C"/>
    <w:rsid w:val="00941389"/>
    <w:rsid w:val="00945CEA"/>
    <w:rsid w:val="00957279"/>
    <w:rsid w:val="00970450"/>
    <w:rsid w:val="009828CA"/>
    <w:rsid w:val="00983D67"/>
    <w:rsid w:val="009860B2"/>
    <w:rsid w:val="009924BD"/>
    <w:rsid w:val="009A246A"/>
    <w:rsid w:val="009A55D7"/>
    <w:rsid w:val="009B397D"/>
    <w:rsid w:val="009B7F53"/>
    <w:rsid w:val="009D0F16"/>
    <w:rsid w:val="009D1FC4"/>
    <w:rsid w:val="009E2C49"/>
    <w:rsid w:val="009F1780"/>
    <w:rsid w:val="00A03C84"/>
    <w:rsid w:val="00A11535"/>
    <w:rsid w:val="00A132A7"/>
    <w:rsid w:val="00A13FBC"/>
    <w:rsid w:val="00A16050"/>
    <w:rsid w:val="00A176D0"/>
    <w:rsid w:val="00A21D5D"/>
    <w:rsid w:val="00A24DAB"/>
    <w:rsid w:val="00A40601"/>
    <w:rsid w:val="00A43E5C"/>
    <w:rsid w:val="00A641DF"/>
    <w:rsid w:val="00A70F9D"/>
    <w:rsid w:val="00A85A99"/>
    <w:rsid w:val="00A93058"/>
    <w:rsid w:val="00A931CA"/>
    <w:rsid w:val="00A95B2A"/>
    <w:rsid w:val="00A962A4"/>
    <w:rsid w:val="00AA0C4F"/>
    <w:rsid w:val="00AA1EB0"/>
    <w:rsid w:val="00AB1329"/>
    <w:rsid w:val="00AB2D4E"/>
    <w:rsid w:val="00AB40D1"/>
    <w:rsid w:val="00AB55FB"/>
    <w:rsid w:val="00AB6698"/>
    <w:rsid w:val="00AD096D"/>
    <w:rsid w:val="00AD0A77"/>
    <w:rsid w:val="00AD4ED5"/>
    <w:rsid w:val="00AD77A8"/>
    <w:rsid w:val="00AE2F3A"/>
    <w:rsid w:val="00B15B80"/>
    <w:rsid w:val="00B17DEF"/>
    <w:rsid w:val="00B25CAC"/>
    <w:rsid w:val="00B37E48"/>
    <w:rsid w:val="00B506DA"/>
    <w:rsid w:val="00B517D1"/>
    <w:rsid w:val="00B5546A"/>
    <w:rsid w:val="00B55A0E"/>
    <w:rsid w:val="00B56733"/>
    <w:rsid w:val="00B71082"/>
    <w:rsid w:val="00B746D0"/>
    <w:rsid w:val="00B77672"/>
    <w:rsid w:val="00B851D4"/>
    <w:rsid w:val="00B8679E"/>
    <w:rsid w:val="00B87A8C"/>
    <w:rsid w:val="00B92AE2"/>
    <w:rsid w:val="00B957C2"/>
    <w:rsid w:val="00BA5A33"/>
    <w:rsid w:val="00BA7140"/>
    <w:rsid w:val="00BB0A2C"/>
    <w:rsid w:val="00BB7AFB"/>
    <w:rsid w:val="00BC7667"/>
    <w:rsid w:val="00BD44EE"/>
    <w:rsid w:val="00BD4A15"/>
    <w:rsid w:val="00BD6DFD"/>
    <w:rsid w:val="00BE0F55"/>
    <w:rsid w:val="00BE1140"/>
    <w:rsid w:val="00BE1E6B"/>
    <w:rsid w:val="00BE4C24"/>
    <w:rsid w:val="00BF6389"/>
    <w:rsid w:val="00C07936"/>
    <w:rsid w:val="00C10281"/>
    <w:rsid w:val="00C105A2"/>
    <w:rsid w:val="00C173DF"/>
    <w:rsid w:val="00C227EA"/>
    <w:rsid w:val="00C234A3"/>
    <w:rsid w:val="00C27284"/>
    <w:rsid w:val="00C3230F"/>
    <w:rsid w:val="00C33EB0"/>
    <w:rsid w:val="00C36498"/>
    <w:rsid w:val="00C3794B"/>
    <w:rsid w:val="00C552EC"/>
    <w:rsid w:val="00C55335"/>
    <w:rsid w:val="00C57690"/>
    <w:rsid w:val="00C709E1"/>
    <w:rsid w:val="00C927C7"/>
    <w:rsid w:val="00C94655"/>
    <w:rsid w:val="00C958BE"/>
    <w:rsid w:val="00C9697E"/>
    <w:rsid w:val="00CA4BA7"/>
    <w:rsid w:val="00CB2202"/>
    <w:rsid w:val="00CB2892"/>
    <w:rsid w:val="00CB5514"/>
    <w:rsid w:val="00CB5940"/>
    <w:rsid w:val="00CC15FB"/>
    <w:rsid w:val="00CC1E40"/>
    <w:rsid w:val="00CC20B3"/>
    <w:rsid w:val="00CD4888"/>
    <w:rsid w:val="00CE0128"/>
    <w:rsid w:val="00CE02E6"/>
    <w:rsid w:val="00CE1C64"/>
    <w:rsid w:val="00CE40CE"/>
    <w:rsid w:val="00CE4B9C"/>
    <w:rsid w:val="00CF117D"/>
    <w:rsid w:val="00CF5787"/>
    <w:rsid w:val="00D0014C"/>
    <w:rsid w:val="00D00E3C"/>
    <w:rsid w:val="00D02252"/>
    <w:rsid w:val="00D23301"/>
    <w:rsid w:val="00D24F1B"/>
    <w:rsid w:val="00D353F1"/>
    <w:rsid w:val="00D41A53"/>
    <w:rsid w:val="00D42B22"/>
    <w:rsid w:val="00D53205"/>
    <w:rsid w:val="00D556DB"/>
    <w:rsid w:val="00D62788"/>
    <w:rsid w:val="00D63F2E"/>
    <w:rsid w:val="00D73C8F"/>
    <w:rsid w:val="00D74C30"/>
    <w:rsid w:val="00D866B5"/>
    <w:rsid w:val="00D907AB"/>
    <w:rsid w:val="00D95EDE"/>
    <w:rsid w:val="00D96473"/>
    <w:rsid w:val="00D967F1"/>
    <w:rsid w:val="00D97A58"/>
    <w:rsid w:val="00DA05E1"/>
    <w:rsid w:val="00DA4286"/>
    <w:rsid w:val="00DB2AC6"/>
    <w:rsid w:val="00DB529D"/>
    <w:rsid w:val="00DB7B0E"/>
    <w:rsid w:val="00DC7F10"/>
    <w:rsid w:val="00DD183B"/>
    <w:rsid w:val="00DE4C16"/>
    <w:rsid w:val="00DE52EE"/>
    <w:rsid w:val="00DF59C3"/>
    <w:rsid w:val="00E03847"/>
    <w:rsid w:val="00E049DC"/>
    <w:rsid w:val="00E06643"/>
    <w:rsid w:val="00E10ABA"/>
    <w:rsid w:val="00E17F83"/>
    <w:rsid w:val="00E26EE3"/>
    <w:rsid w:val="00E27FE1"/>
    <w:rsid w:val="00E37C1B"/>
    <w:rsid w:val="00E537C6"/>
    <w:rsid w:val="00E55665"/>
    <w:rsid w:val="00E564E0"/>
    <w:rsid w:val="00E65E60"/>
    <w:rsid w:val="00E77E50"/>
    <w:rsid w:val="00E865C6"/>
    <w:rsid w:val="00E87493"/>
    <w:rsid w:val="00E9008F"/>
    <w:rsid w:val="00E906E0"/>
    <w:rsid w:val="00E9108F"/>
    <w:rsid w:val="00E91D68"/>
    <w:rsid w:val="00E93A96"/>
    <w:rsid w:val="00E9451A"/>
    <w:rsid w:val="00E95689"/>
    <w:rsid w:val="00E97BE9"/>
    <w:rsid w:val="00EA716B"/>
    <w:rsid w:val="00EB563C"/>
    <w:rsid w:val="00EC4FBC"/>
    <w:rsid w:val="00ED2E97"/>
    <w:rsid w:val="00EF2238"/>
    <w:rsid w:val="00EF3B36"/>
    <w:rsid w:val="00EF7D12"/>
    <w:rsid w:val="00F014F2"/>
    <w:rsid w:val="00F01D2B"/>
    <w:rsid w:val="00F03A36"/>
    <w:rsid w:val="00F11BEF"/>
    <w:rsid w:val="00F201B4"/>
    <w:rsid w:val="00F30EF3"/>
    <w:rsid w:val="00F339FF"/>
    <w:rsid w:val="00F353AD"/>
    <w:rsid w:val="00F43178"/>
    <w:rsid w:val="00F45873"/>
    <w:rsid w:val="00F71AAB"/>
    <w:rsid w:val="00F740DC"/>
    <w:rsid w:val="00F8055A"/>
    <w:rsid w:val="00F866B3"/>
    <w:rsid w:val="00F87246"/>
    <w:rsid w:val="00F91808"/>
    <w:rsid w:val="00FA6C19"/>
    <w:rsid w:val="00FB3588"/>
    <w:rsid w:val="00FC7DB0"/>
    <w:rsid w:val="00FD62AC"/>
    <w:rsid w:val="00FF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A633"/>
  <w15:docId w15:val="{39B89EC4-DB13-4073-9A76-541350F3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8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E3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2E5C94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E5C94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Normal (Web)"/>
    <w:aliases w:val="Обычный (Web)1"/>
    <w:basedOn w:val="a"/>
    <w:link w:val="a4"/>
    <w:rsid w:val="002E5C94"/>
    <w:pPr>
      <w:spacing w:before="30" w:after="30"/>
    </w:pPr>
    <w:rPr>
      <w:rFonts w:ascii="Arial" w:hAnsi="Arial" w:cs="Arial"/>
      <w:color w:val="332E2D"/>
      <w:spacing w:val="2"/>
    </w:rPr>
  </w:style>
  <w:style w:type="character" w:customStyle="1" w:styleId="a4">
    <w:name w:val="Обычный (Интернет) Знак"/>
    <w:aliases w:val="Обычный (Web)1 Знак"/>
    <w:link w:val="a3"/>
    <w:locked/>
    <w:rsid w:val="002E5C94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2E5C94"/>
    <w:pPr>
      <w:widowControl w:val="0"/>
      <w:autoSpaceDE w:val="0"/>
      <w:autoSpaceDN w:val="0"/>
      <w:spacing w:after="0"/>
      <w:ind w:left="0"/>
      <w:jc w:val="left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E10ABA"/>
    <w:rPr>
      <w:rFonts w:ascii="Calibri" w:eastAsia="Calibri" w:hAnsi="Calibri" w:cs="Calibri"/>
      <w:szCs w:val="20"/>
      <w:lang w:eastAsia="ru-RU"/>
    </w:rPr>
  </w:style>
  <w:style w:type="paragraph" w:customStyle="1" w:styleId="small">
    <w:name w:val="small"/>
    <w:basedOn w:val="a"/>
    <w:rsid w:val="002E5C94"/>
    <w:pPr>
      <w:spacing w:before="100" w:beforeAutospacing="1" w:after="100" w:afterAutospacing="1"/>
    </w:pPr>
  </w:style>
  <w:style w:type="character" w:customStyle="1" w:styleId="fund-mark">
    <w:name w:val="fund-mark"/>
    <w:rsid w:val="002E5C94"/>
  </w:style>
  <w:style w:type="character" w:customStyle="1" w:styleId="blk">
    <w:name w:val="blk"/>
    <w:rsid w:val="002E5C94"/>
  </w:style>
  <w:style w:type="paragraph" w:styleId="a5">
    <w:name w:val="footnote text"/>
    <w:basedOn w:val="a"/>
    <w:link w:val="a6"/>
    <w:semiHidden/>
    <w:rsid w:val="002E5C94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2E5C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2E5C94"/>
    <w:rPr>
      <w:vertAlign w:val="superscript"/>
    </w:rPr>
  </w:style>
  <w:style w:type="character" w:styleId="a8">
    <w:name w:val="Strong"/>
    <w:basedOn w:val="a0"/>
    <w:uiPriority w:val="22"/>
    <w:qFormat/>
    <w:rsid w:val="00A85A99"/>
    <w:rPr>
      <w:b/>
      <w:bCs/>
    </w:rPr>
  </w:style>
  <w:style w:type="character" w:styleId="a9">
    <w:name w:val="Hyperlink"/>
    <w:basedOn w:val="a0"/>
    <w:uiPriority w:val="99"/>
    <w:semiHidden/>
    <w:unhideWhenUsed/>
    <w:rsid w:val="00A85A9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070E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070E3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link w:val="ad"/>
    <w:uiPriority w:val="34"/>
    <w:qFormat/>
    <w:rsid w:val="00440C5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440C53"/>
    <w:rPr>
      <w:rFonts w:eastAsiaTheme="minorEastAsia"/>
      <w:lang w:eastAsia="ru-RU"/>
    </w:rPr>
  </w:style>
  <w:style w:type="paragraph" w:customStyle="1" w:styleId="1">
    <w:name w:val="Знак1 Знак Знак Знак"/>
    <w:basedOn w:val="a"/>
    <w:rsid w:val="003D2241"/>
    <w:rPr>
      <w:rFonts w:ascii="Verdana" w:hAnsi="Verdana" w:cs="Verdana"/>
      <w:sz w:val="20"/>
      <w:szCs w:val="20"/>
      <w:lang w:val="en-US" w:eastAsia="en-US"/>
    </w:rPr>
  </w:style>
  <w:style w:type="character" w:styleId="ae">
    <w:name w:val="annotation reference"/>
    <w:basedOn w:val="a0"/>
    <w:uiPriority w:val="99"/>
    <w:semiHidden/>
    <w:unhideWhenUsed/>
    <w:rsid w:val="00A43E5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43E5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43E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3E5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43E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FB358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FB3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FB358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B35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page number"/>
    <w:basedOn w:val="a0"/>
    <w:rsid w:val="00E10ABA"/>
  </w:style>
  <w:style w:type="paragraph" w:customStyle="1" w:styleId="ConsPlusTitle">
    <w:name w:val="ConsPlusTitle"/>
    <w:rsid w:val="00E10ABA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1">
    <w:name w:val="consplusnormal"/>
    <w:basedOn w:val="a"/>
    <w:rsid w:val="00537B19"/>
    <w:pPr>
      <w:spacing w:before="100" w:beforeAutospacing="1" w:after="100" w:afterAutospacing="1" w:line="228" w:lineRule="atLeast"/>
    </w:pPr>
    <w:rPr>
      <w:rFonts w:ascii="Tahoma" w:hAnsi="Tahoma" w:cs="Tahoma"/>
      <w:color w:val="444444"/>
      <w:sz w:val="14"/>
      <w:szCs w:val="14"/>
    </w:rPr>
  </w:style>
  <w:style w:type="paragraph" w:styleId="af8">
    <w:name w:val="No Spacing"/>
    <w:uiPriority w:val="1"/>
    <w:qFormat/>
    <w:rsid w:val="00537B19"/>
    <w:pPr>
      <w:spacing w:after="0"/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9">
    <w:name w:val="Table Grid"/>
    <w:basedOn w:val="a1"/>
    <w:uiPriority w:val="39"/>
    <w:rsid w:val="000F00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CA78-35B5-43D1-AB44-9D9D7988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торговля</dc:creator>
  <cp:lastModifiedBy>Алексей Опополь</cp:lastModifiedBy>
  <cp:revision>5</cp:revision>
  <cp:lastPrinted>2021-10-18T14:36:00Z</cp:lastPrinted>
  <dcterms:created xsi:type="dcterms:W3CDTF">2021-11-11T09:01:00Z</dcterms:created>
  <dcterms:modified xsi:type="dcterms:W3CDTF">2021-12-30T09:15:00Z</dcterms:modified>
</cp:coreProperties>
</file>