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pPr w:leftFromText="180" w:rightFromText="180" w:vertAnchor="page" w:horzAnchor="margin" w:tblpY="621"/>
        <w:tblW w:w="10916" w:type="dxa"/>
        <w:tblLook w:val="04A0" w:firstRow="1" w:lastRow="0" w:firstColumn="1" w:lastColumn="0" w:noHBand="0" w:noVBand="1"/>
      </w:tblPr>
      <w:tblGrid>
        <w:gridCol w:w="10916"/>
      </w:tblGrid>
      <w:tr w:rsidR="00B50320" w:rsidTr="00B50320">
        <w:trPr>
          <w:trHeight w:val="52"/>
        </w:trPr>
        <w:tc>
          <w:tcPr>
            <w:tcW w:w="1091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</w:tcPr>
          <w:p w:rsidR="00B50320" w:rsidRDefault="00B50320" w:rsidP="00B50320">
            <w:pPr>
              <w:pStyle w:val="3"/>
              <w:spacing w:before="0" w:after="0" w:line="240" w:lineRule="auto"/>
              <w:jc w:val="center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iCs/>
                <w:color w:val="C9211E"/>
                <w:sz w:val="72"/>
                <w:szCs w:val="72"/>
              </w:rPr>
              <w:t>Международный день спички</w:t>
            </w:r>
          </w:p>
          <w:p w:rsidR="00B50320" w:rsidRDefault="00B50320" w:rsidP="00B50320">
            <w:pPr>
              <w:pStyle w:val="a1"/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C9211E"/>
                <w:sz w:val="40"/>
                <w:szCs w:val="40"/>
              </w:rPr>
              <w:t xml:space="preserve">Ежегодно 2 марта в мире отмечается </w:t>
            </w:r>
          </w:p>
          <w:p w:rsidR="00B50320" w:rsidRDefault="00B50320" w:rsidP="00B50320">
            <w:pPr>
              <w:pStyle w:val="a1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C9211E"/>
                <w:sz w:val="40"/>
                <w:szCs w:val="40"/>
              </w:rPr>
              <w:t>Международный день спички</w:t>
            </w:r>
          </w:p>
          <w:p w:rsidR="00B50320" w:rsidRDefault="00B50320" w:rsidP="00B50320">
            <w:pPr>
              <w:pStyle w:val="a1"/>
              <w:spacing w:after="0" w:line="240" w:lineRule="auto"/>
              <w:jc w:val="center"/>
              <w:rPr>
                <w:rFonts w:ascii="PT Sans;sans-serif" w:hAnsi="PT Sans;sans-serif"/>
                <w:color w:val="C9211E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9264" behindDoc="0" locked="0" layoutInCell="1" allowOverlap="1" wp14:anchorId="37E6E6FB" wp14:editId="3037E9D3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29845</wp:posOffset>
                  </wp:positionV>
                  <wp:extent cx="6515735" cy="3420110"/>
                  <wp:effectExtent l="0" t="0" r="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735" cy="342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50320" w:rsidRPr="00C01110" w:rsidRDefault="00B50320" w:rsidP="00B50320">
            <w:pPr>
              <w:pStyle w:val="a1"/>
              <w:numPr>
                <w:ilvl w:val="0"/>
                <w:numId w:val="2"/>
              </w:numPr>
              <w:tabs>
                <w:tab w:val="clear" w:pos="707"/>
                <w:tab w:val="left" w:pos="0"/>
              </w:tabs>
              <w:spacing w:after="0" w:line="240" w:lineRule="auto"/>
              <w:ind w:left="284" w:firstLine="2"/>
              <w:jc w:val="both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 w:rsidRPr="00C01110">
              <w:rPr>
                <w:rFonts w:ascii="Times New Roman" w:hAnsi="Times New Roman" w:cs="Times New Roman"/>
                <w:b/>
                <w:bCs/>
                <w:i/>
                <w:color w:val="000000"/>
                <w:sz w:val="40"/>
                <w:szCs w:val="40"/>
              </w:rPr>
              <w:t>Будьте внимательны при пользовании спичками. Где бы вы не находились, не бросайте непотушенную спичку.</w:t>
            </w:r>
          </w:p>
          <w:p w:rsidR="00B50320" w:rsidRPr="00C01110" w:rsidRDefault="00B50320" w:rsidP="00B50320">
            <w:pPr>
              <w:pStyle w:val="a1"/>
              <w:numPr>
                <w:ilvl w:val="0"/>
                <w:numId w:val="2"/>
              </w:numPr>
              <w:tabs>
                <w:tab w:val="clear" w:pos="707"/>
                <w:tab w:val="left" w:pos="0"/>
              </w:tabs>
              <w:spacing w:after="0" w:line="240" w:lineRule="auto"/>
              <w:ind w:left="284" w:firstLine="2"/>
              <w:jc w:val="both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 w:rsidRPr="00C01110">
              <w:rPr>
                <w:rFonts w:ascii="Times New Roman" w:hAnsi="Times New Roman" w:cs="Times New Roman"/>
                <w:b/>
                <w:bCs/>
                <w:i/>
                <w:color w:val="000000"/>
                <w:sz w:val="40"/>
                <w:szCs w:val="40"/>
              </w:rPr>
              <w:t>Зажигать спички на расстоянии не менее 20-30 сантиметров от глаз.</w:t>
            </w:r>
          </w:p>
          <w:p w:rsidR="00B50320" w:rsidRPr="00C01110" w:rsidRDefault="00B50320" w:rsidP="00B50320">
            <w:pPr>
              <w:pStyle w:val="a1"/>
              <w:numPr>
                <w:ilvl w:val="0"/>
                <w:numId w:val="2"/>
              </w:numPr>
              <w:tabs>
                <w:tab w:val="clear" w:pos="707"/>
                <w:tab w:val="left" w:pos="0"/>
              </w:tabs>
              <w:spacing w:after="0" w:line="240" w:lineRule="auto"/>
              <w:ind w:left="284" w:firstLine="2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40"/>
                <w:szCs w:val="40"/>
              </w:rPr>
            </w:pPr>
            <w:r w:rsidRPr="00C0111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40"/>
                <w:szCs w:val="40"/>
              </w:rPr>
              <w:t>Храните спички подальше от отопительных приборов.</w:t>
            </w:r>
          </w:p>
          <w:p w:rsidR="00B50320" w:rsidRPr="00C01110" w:rsidRDefault="00B50320" w:rsidP="00B50320">
            <w:pPr>
              <w:pStyle w:val="a1"/>
              <w:numPr>
                <w:ilvl w:val="0"/>
                <w:numId w:val="2"/>
              </w:numPr>
              <w:tabs>
                <w:tab w:val="clear" w:pos="707"/>
                <w:tab w:val="left" w:pos="0"/>
                <w:tab w:val="left" w:pos="693"/>
              </w:tabs>
              <w:spacing w:after="0" w:line="240" w:lineRule="auto"/>
              <w:ind w:left="284" w:firstLine="2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40"/>
                <w:szCs w:val="40"/>
              </w:rPr>
            </w:pPr>
            <w:r w:rsidRPr="00C01110">
              <w:rPr>
                <w:rFonts w:ascii="Times New Roman" w:hAnsi="Times New Roman" w:cs="Times New Roman"/>
                <w:b/>
                <w:bCs/>
                <w:i/>
                <w:color w:val="000000"/>
                <w:sz w:val="40"/>
                <w:szCs w:val="40"/>
              </w:rPr>
              <w:t>Кладите спички там, где их не может достать маленький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40"/>
                <w:szCs w:val="40"/>
              </w:rPr>
              <w:t xml:space="preserve"> ребёнок.</w:t>
            </w:r>
          </w:p>
          <w:p w:rsidR="00B50320" w:rsidRPr="00C01110" w:rsidRDefault="00B50320" w:rsidP="00B50320">
            <w:pPr>
              <w:pStyle w:val="a1"/>
              <w:numPr>
                <w:ilvl w:val="0"/>
                <w:numId w:val="2"/>
              </w:numPr>
              <w:tabs>
                <w:tab w:val="clear" w:pos="707"/>
                <w:tab w:val="left" w:pos="0"/>
              </w:tabs>
              <w:spacing w:after="0" w:line="240" w:lineRule="auto"/>
              <w:ind w:left="284" w:firstLine="2"/>
              <w:jc w:val="both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 w:rsidRPr="00C01110">
              <w:rPr>
                <w:rFonts w:ascii="Times New Roman" w:hAnsi="Times New Roman" w:cs="Times New Roman"/>
                <w:b/>
                <w:bCs/>
                <w:i/>
                <w:color w:val="000000"/>
                <w:sz w:val="40"/>
                <w:szCs w:val="40"/>
              </w:rPr>
              <w:t>Не играть со спичками.</w:t>
            </w:r>
          </w:p>
          <w:p w:rsidR="00B50320" w:rsidRPr="00C01110" w:rsidRDefault="00B50320" w:rsidP="00B50320">
            <w:pPr>
              <w:pStyle w:val="af"/>
              <w:numPr>
                <w:ilvl w:val="0"/>
                <w:numId w:val="2"/>
              </w:numPr>
              <w:spacing w:line="240" w:lineRule="auto"/>
              <w:ind w:left="284" w:firstLine="2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 w:rsidRPr="00C01110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Не зажигать спички вблизи горючих веществ (бензин, керосин, спирт).</w:t>
            </w:r>
          </w:p>
          <w:p w:rsidR="00B50320" w:rsidRPr="00BD18F9" w:rsidRDefault="00B50320" w:rsidP="00B50320">
            <w:pPr>
              <w:pStyle w:val="a1"/>
              <w:numPr>
                <w:ilvl w:val="0"/>
                <w:numId w:val="2"/>
              </w:numPr>
              <w:tabs>
                <w:tab w:val="clear" w:pos="707"/>
                <w:tab w:val="left" w:pos="0"/>
              </w:tabs>
              <w:spacing w:after="0" w:line="240" w:lineRule="auto"/>
              <w:ind w:left="284" w:firstLine="2"/>
              <w:jc w:val="both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40"/>
                <w:szCs w:val="40"/>
              </w:rPr>
              <w:t xml:space="preserve">Не </w:t>
            </w:r>
            <w:r w:rsidRPr="00C01110">
              <w:rPr>
                <w:rFonts w:ascii="Times New Roman" w:hAnsi="Times New Roman" w:cs="Times New Roman"/>
                <w:b/>
                <w:bCs/>
                <w:i/>
                <w:color w:val="000000"/>
                <w:sz w:val="40"/>
                <w:szCs w:val="40"/>
              </w:rPr>
              <w:t>зажигайте спички там, где запрещено пользоваться открытым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40"/>
                <w:szCs w:val="40"/>
              </w:rPr>
              <w:t xml:space="preserve"> огнём.</w:t>
            </w:r>
            <w:r w:rsidRPr="00C01110">
              <w:rPr>
                <w:rFonts w:ascii="Times New Roman" w:hAnsi="Times New Roman" w:cs="Times New Roman"/>
                <w:b/>
                <w:bCs/>
                <w:i/>
                <w:color w:val="000000"/>
                <w:sz w:val="40"/>
                <w:szCs w:val="40"/>
              </w:rPr>
              <w:t xml:space="preserve"> </w:t>
            </w:r>
          </w:p>
          <w:p w:rsidR="00B50320" w:rsidRDefault="00B50320" w:rsidP="00B50320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B50320" w:rsidRDefault="00B50320" w:rsidP="00B5032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B50320" w:rsidRPr="00BD18F9" w:rsidRDefault="00B50320" w:rsidP="00B5032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BD18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При возникновении любой чрезвычайной ситуации или происшествия </w:t>
            </w:r>
          </w:p>
          <w:p w:rsidR="00B50320" w:rsidRPr="00BD18F9" w:rsidRDefault="00B50320" w:rsidP="00B5032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BD18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необходимо срочно звонить в службу спасения по телефонам    "01" или "101"</w:t>
            </w:r>
          </w:p>
          <w:p w:rsidR="00B50320" w:rsidRPr="00BD18F9" w:rsidRDefault="00B50320" w:rsidP="00B50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18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Владельцам мобильных телефонов следует набрать номер "101", "112" </w:t>
            </w:r>
            <w:proofErr w:type="gramStart"/>
            <w:r w:rsidRPr="00BD18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или  8</w:t>
            </w:r>
            <w:proofErr w:type="gramEnd"/>
            <w:r w:rsidRPr="00BD18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(813-70) 40-829</w:t>
            </w:r>
          </w:p>
          <w:p w:rsidR="00B50320" w:rsidRDefault="00B50320" w:rsidP="00B5032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:rsidR="009045CE" w:rsidRPr="00C01110" w:rsidRDefault="009045CE" w:rsidP="00B50320">
      <w:pPr>
        <w:tabs>
          <w:tab w:val="left" w:pos="2900"/>
        </w:tabs>
        <w:spacing w:after="0" w:line="240" w:lineRule="auto"/>
      </w:pPr>
    </w:p>
    <w:sectPr w:rsidR="009045CE" w:rsidRPr="00C01110" w:rsidSect="00B50320">
      <w:pgSz w:w="11906" w:h="16838"/>
      <w:pgMar w:top="142" w:right="851" w:bottom="0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Sans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857E5"/>
    <w:multiLevelType w:val="multilevel"/>
    <w:tmpl w:val="81424D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3807B0"/>
    <w:multiLevelType w:val="multilevel"/>
    <w:tmpl w:val="10AAC14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CE"/>
    <w:rsid w:val="005534A2"/>
    <w:rsid w:val="009045CE"/>
    <w:rsid w:val="00B50320"/>
    <w:rsid w:val="00BA4082"/>
    <w:rsid w:val="00BD18F9"/>
    <w:rsid w:val="00C01110"/>
    <w:rsid w:val="00C12137"/>
    <w:rsid w:val="00ED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152FF-C19A-48DC-B4C9-A36CBBE2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3B"/>
    <w:pPr>
      <w:spacing w:after="200" w:line="276" w:lineRule="auto"/>
    </w:pPr>
    <w:rPr>
      <w:sz w:val="2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9065A5"/>
    <w:rPr>
      <w:rFonts w:ascii="Tahoma" w:hAnsi="Tahoma" w:cs="Tahoma"/>
      <w:sz w:val="16"/>
      <w:szCs w:val="16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Символ нумерации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8">
    <w:name w:val="List"/>
    <w:basedOn w:val="a1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uiPriority w:val="99"/>
    <w:unhideWhenUsed/>
    <w:qFormat/>
    <w:rsid w:val="009065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9065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Блочная цитата"/>
    <w:basedOn w:val="a"/>
    <w:qFormat/>
    <w:pPr>
      <w:spacing w:after="283"/>
      <w:ind w:left="567" w:right="567"/>
    </w:pPr>
  </w:style>
  <w:style w:type="table" w:styleId="ae">
    <w:name w:val="Table Grid"/>
    <w:basedOn w:val="a3"/>
    <w:uiPriority w:val="59"/>
    <w:rsid w:val="007F51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C01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Арина</cp:lastModifiedBy>
  <cp:revision>2</cp:revision>
  <cp:lastPrinted>2022-03-01T09:15:00Z</cp:lastPrinted>
  <dcterms:created xsi:type="dcterms:W3CDTF">2022-03-01T13:54:00Z</dcterms:created>
  <dcterms:modified xsi:type="dcterms:W3CDTF">2022-03-01T13:54:00Z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