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7EE4" w14:textId="7824B216" w:rsidR="00695CC9" w:rsidRDefault="00695CC9" w:rsidP="005D6DCB">
      <w:pPr>
        <w:pBdr>
          <w:top w:val="nil"/>
          <w:left w:val="nil"/>
          <w:bottom w:val="nil"/>
          <w:right w:val="nil"/>
          <w:between w:val="nil"/>
        </w:pBdr>
        <w:spacing w:after="0" w:line="240" w:lineRule="auto"/>
        <w:jc w:val="both"/>
        <w:rPr>
          <w:rFonts w:ascii="Times New Roman" w:eastAsia="Times New Roman" w:hAnsi="Times New Roman"/>
          <w:color w:val="000000"/>
          <w:sz w:val="28"/>
          <w:szCs w:val="28"/>
        </w:rPr>
      </w:pPr>
    </w:p>
    <w:p w14:paraId="3BE8A795" w14:textId="77777777" w:rsidR="00695CC9" w:rsidRDefault="00695CC9" w:rsidP="00695CC9">
      <w:pPr>
        <w:spacing w:after="0" w:line="240" w:lineRule="auto"/>
        <w:jc w:val="center"/>
        <w:rPr>
          <w:rFonts w:ascii="Times New Roman" w:eastAsia="Times New Roman" w:hAnsi="Times New Roman"/>
          <w:b/>
          <w:sz w:val="28"/>
          <w:szCs w:val="28"/>
        </w:rPr>
      </w:pPr>
    </w:p>
    <w:p w14:paraId="6771E494" w14:textId="77777777" w:rsidR="00695CC9" w:rsidRDefault="00695CC9" w:rsidP="00A2524B">
      <w:pPr>
        <w:spacing w:after="0" w:line="240" w:lineRule="auto"/>
        <w:jc w:val="center"/>
        <w:rPr>
          <w:rFonts w:ascii="Times New Roman" w:hAnsi="Times New Roman"/>
          <w:b/>
          <w:bCs/>
          <w:sz w:val="28"/>
          <w:szCs w:val="28"/>
        </w:rPr>
      </w:pPr>
      <w:r>
        <w:rPr>
          <w:rFonts w:ascii="Times New Roman" w:hAnsi="Times New Roman"/>
          <w:b/>
          <w:bCs/>
          <w:sz w:val="28"/>
          <w:szCs w:val="28"/>
        </w:rPr>
        <w:t>ОТЧЕТ</w:t>
      </w:r>
    </w:p>
    <w:p w14:paraId="175AFFB9" w14:textId="358A5888" w:rsidR="00695CC9" w:rsidRDefault="00695CC9" w:rsidP="00A2524B">
      <w:pPr>
        <w:spacing w:after="0" w:line="240" w:lineRule="auto"/>
        <w:jc w:val="center"/>
        <w:rPr>
          <w:rFonts w:ascii="Times New Roman" w:hAnsi="Times New Roman"/>
          <w:b/>
          <w:bCs/>
          <w:sz w:val="28"/>
          <w:szCs w:val="28"/>
        </w:rPr>
      </w:pPr>
      <w:r>
        <w:rPr>
          <w:rFonts w:ascii="Times New Roman" w:hAnsi="Times New Roman"/>
          <w:b/>
          <w:bCs/>
          <w:sz w:val="28"/>
          <w:szCs w:val="28"/>
        </w:rPr>
        <w:t>О ДЕЯТЕЛЬНОСТИ КОНТРОЛЬНО-СЧЕТНОЙ ПАЛАТЫ МУНИЦИПАЛЬНОГО ОБРАЗОВАНИЯ «МУРИНСКОЕ ГОРОДСКОЕ ПОСЕЛЕНИЕ» ВСЕВОЛОЖСКОГО МУНИЦИПАЛЬНОГО РАЙОНА ЛЕНИНГРАДСКОЙ ОБЛАСТИ ЗА 2024 ГОД</w:t>
      </w:r>
    </w:p>
    <w:p w14:paraId="6BA0E57C" w14:textId="77777777" w:rsidR="00A2524B" w:rsidRDefault="00A2524B" w:rsidP="00A2524B">
      <w:pPr>
        <w:spacing w:after="0" w:line="240" w:lineRule="auto"/>
        <w:jc w:val="center"/>
        <w:rPr>
          <w:rFonts w:ascii="Times New Roman" w:hAnsi="Times New Roman"/>
          <w:b/>
          <w:bCs/>
          <w:sz w:val="28"/>
          <w:szCs w:val="28"/>
        </w:rPr>
      </w:pPr>
    </w:p>
    <w:p w14:paraId="1E5C85E6" w14:textId="77777777" w:rsidR="00A2524B" w:rsidRDefault="00A2524B" w:rsidP="00A2524B">
      <w:pPr>
        <w:spacing w:after="0" w:line="240" w:lineRule="auto"/>
        <w:jc w:val="center"/>
        <w:rPr>
          <w:rFonts w:ascii="Times New Roman" w:hAnsi="Times New Roman"/>
          <w:sz w:val="28"/>
          <w:szCs w:val="28"/>
        </w:rPr>
      </w:pPr>
      <w:r w:rsidRPr="00D277E5">
        <w:rPr>
          <w:rFonts w:ascii="Times New Roman" w:hAnsi="Times New Roman"/>
          <w:sz w:val="28"/>
          <w:szCs w:val="28"/>
        </w:rPr>
        <w:t>ОБЩИЕ СВЕДЕНИЯ</w:t>
      </w:r>
    </w:p>
    <w:p w14:paraId="13F508E3" w14:textId="77777777" w:rsidR="00A2524B" w:rsidRPr="00D277E5" w:rsidRDefault="00A2524B" w:rsidP="00A2524B">
      <w:pPr>
        <w:spacing w:after="0" w:line="240" w:lineRule="auto"/>
        <w:jc w:val="center"/>
        <w:rPr>
          <w:rFonts w:ascii="Times New Roman" w:hAnsi="Times New Roman"/>
          <w:sz w:val="28"/>
          <w:szCs w:val="28"/>
        </w:rPr>
      </w:pPr>
    </w:p>
    <w:p w14:paraId="5E899A00" w14:textId="67CF3816" w:rsidR="00A2524B" w:rsidRPr="00D277E5" w:rsidRDefault="00A2524B" w:rsidP="00A2524B">
      <w:pPr>
        <w:spacing w:after="0" w:line="240" w:lineRule="auto"/>
        <w:jc w:val="both"/>
        <w:rPr>
          <w:rFonts w:ascii="Times New Roman" w:hAnsi="Times New Roman"/>
          <w:sz w:val="28"/>
          <w:szCs w:val="28"/>
        </w:rPr>
      </w:pPr>
      <w:r w:rsidRPr="00D277E5">
        <w:rPr>
          <w:rFonts w:ascii="Times New Roman" w:hAnsi="Times New Roman"/>
          <w:sz w:val="28"/>
          <w:szCs w:val="28"/>
        </w:rPr>
        <w:t xml:space="preserve">           Настоящий Отчет о деятельности Контрольно-счетной палаты муниципального образования «Муринское городское поселение» Всеволожского муниципального района Ленинградской области (далее – КСП, муниципальное образование)</w:t>
      </w:r>
      <w:r>
        <w:rPr>
          <w:rFonts w:ascii="Times New Roman" w:hAnsi="Times New Roman"/>
          <w:sz w:val="28"/>
          <w:szCs w:val="28"/>
        </w:rPr>
        <w:t xml:space="preserve"> </w:t>
      </w:r>
      <w:r w:rsidRPr="00D277E5">
        <w:rPr>
          <w:rFonts w:ascii="Times New Roman" w:hAnsi="Times New Roman"/>
          <w:sz w:val="28"/>
          <w:szCs w:val="28"/>
        </w:rPr>
        <w:t xml:space="preserve">за 2024 год подготовлен в соответствие </w:t>
      </w:r>
      <w:r w:rsidRPr="00D277E5">
        <w:rPr>
          <w:rFonts w:ascii="Times New Roman" w:hAnsi="Times New Roman"/>
          <w:sz w:val="28"/>
          <w:szCs w:val="28"/>
        </w:rPr>
        <w:br/>
        <w:t>с пунктом 2 статьи 19 Федерального закона от 07.11.2011 № 6-ФЗ «Об общих принципах организации и деятельности контрольно-счетных органов субъектов Российской Федерации и муниципальных образований» (далее – Закон № 6-ФЗ), статьей 20 Положения о Контрольно-счетной палате муниципального образования «Муринское городское поселение» Всеволожского муниципального района Ленинградской области, утвержденное решением совета депутатов от 17.08.2022 № 231.</w:t>
      </w:r>
    </w:p>
    <w:p w14:paraId="6C8D1FD4" w14:textId="77777777" w:rsidR="00A2524B" w:rsidRDefault="00A2524B" w:rsidP="00A2524B">
      <w:pPr>
        <w:spacing w:after="0" w:line="240" w:lineRule="auto"/>
        <w:ind w:firstLine="708"/>
        <w:jc w:val="both"/>
        <w:rPr>
          <w:rFonts w:ascii="Times New Roman" w:hAnsi="Times New Roman"/>
          <w:sz w:val="28"/>
          <w:szCs w:val="28"/>
        </w:rPr>
      </w:pPr>
      <w:r w:rsidRPr="00D277E5">
        <w:rPr>
          <w:rFonts w:ascii="Times New Roman" w:hAnsi="Times New Roman"/>
          <w:sz w:val="28"/>
          <w:szCs w:val="28"/>
        </w:rPr>
        <w:t>Контрольно-счетная палата является постоянно действующим органом внешнего муниципального финансового контроля на территории муниципального образования «Муринское городское поселение», образуется представительным органом - советом депутатов муниципального образования «Муринское городское поселение» (далее – совет депутатов). Обладает организационной и функциональной независимостью и осуществляет свою деятельность самостоятельно на принципах законности, объективности, эффективности, независимости, открытости и гласности.</w:t>
      </w:r>
    </w:p>
    <w:p w14:paraId="10564B6C" w14:textId="3B7E5326" w:rsidR="00A2524B" w:rsidRPr="00A2524B" w:rsidRDefault="00A2524B" w:rsidP="00A2524B">
      <w:pPr>
        <w:spacing w:after="0" w:line="240" w:lineRule="auto"/>
        <w:ind w:firstLine="708"/>
        <w:jc w:val="both"/>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lang w:eastAsia="en-US"/>
        </w:rPr>
        <w:t>В соответствии с Конституцией Российской Федерации, статьями 157, 265 Бюджетного кодекса Российской Федерации,</w:t>
      </w:r>
      <w:r w:rsidRPr="00D277E5">
        <w:rPr>
          <w:rFonts w:ascii="Times New Roman" w:eastAsiaTheme="minorHAnsi" w:hAnsi="Times New Roman"/>
          <w:sz w:val="28"/>
          <w:szCs w:val="28"/>
          <w:shd w:val="clear" w:color="auto" w:fill="FFFFFF"/>
          <w:lang w:eastAsia="en-US"/>
        </w:rPr>
        <w:t xml:space="preserve"> Федеральным законом </w:t>
      </w:r>
      <w:r w:rsidRPr="00D277E5">
        <w:rPr>
          <w:rFonts w:ascii="Times New Roman" w:eastAsiaTheme="minorHAnsi" w:hAnsi="Times New Roman"/>
          <w:sz w:val="28"/>
          <w:szCs w:val="28"/>
          <w:shd w:val="clear" w:color="auto" w:fill="FFFFFF"/>
          <w:lang w:eastAsia="en-US"/>
        </w:rPr>
        <w:br/>
        <w:t xml:space="preserve">от 06.10.2003 года № 131-ФЗ «Об общих принципах организации местного самоуправления в Российской Федерации», </w:t>
      </w:r>
      <w:bookmarkStart w:id="0" w:name="_Hlk107562558"/>
      <w:r w:rsidRPr="00D277E5">
        <w:rPr>
          <w:rFonts w:ascii="Times New Roman" w:eastAsiaTheme="minorHAnsi" w:hAnsi="Times New Roman"/>
          <w:sz w:val="28"/>
          <w:szCs w:val="28"/>
          <w:shd w:val="clear" w:color="auto" w:fill="FFFFFF"/>
          <w:lang w:eastAsia="en-US"/>
        </w:rPr>
        <w:t xml:space="preserve">Федеральным законом </w:t>
      </w:r>
      <w:r w:rsidRPr="00D277E5">
        <w:rPr>
          <w:rFonts w:ascii="Times New Roman" w:eastAsiaTheme="minorHAnsi" w:hAnsi="Times New Roman"/>
          <w:sz w:val="28"/>
          <w:szCs w:val="28"/>
          <w:shd w:val="clear" w:color="auto" w:fill="FFFFFF"/>
          <w:lang w:eastAsia="en-US"/>
        </w:rPr>
        <w:br/>
        <w:t xml:space="preserve">от </w:t>
      </w:r>
      <w:bookmarkEnd w:id="0"/>
      <w:r w:rsidRPr="00D277E5">
        <w:rPr>
          <w:rFonts w:ascii="Times New Roman" w:eastAsiaTheme="minorHAnsi" w:hAnsi="Times New Roman"/>
          <w:sz w:val="28"/>
          <w:szCs w:val="28"/>
          <w:shd w:val="clear" w:color="auto" w:fill="FFFFFF"/>
          <w:lang w:eastAsia="en-US"/>
        </w:rPr>
        <w:t xml:space="preserve">02.03.2007 № 25-ФЗ «О муниципальной службе в Российской Федерации», Областным законом Ленинградской области от 11.03.2008 года № 14-оз </w:t>
      </w:r>
      <w:r w:rsidRPr="00D277E5">
        <w:rPr>
          <w:rFonts w:ascii="Times New Roman" w:eastAsiaTheme="minorHAnsi" w:hAnsi="Times New Roman"/>
          <w:sz w:val="28"/>
          <w:szCs w:val="28"/>
          <w:shd w:val="clear" w:color="auto" w:fill="FFFFFF"/>
          <w:lang w:eastAsia="en-US"/>
        </w:rPr>
        <w:br/>
        <w:t xml:space="preserve">«О правовом регулировании муниципальной службы в Ленинградской области» и статьей 32 Устава </w:t>
      </w:r>
      <w:bookmarkStart w:id="1" w:name="_Hlk107563220"/>
      <w:r w:rsidRPr="00D277E5">
        <w:rPr>
          <w:rFonts w:ascii="Times New Roman" w:eastAsiaTheme="minorHAnsi" w:hAnsi="Times New Roman"/>
          <w:sz w:val="28"/>
          <w:szCs w:val="28"/>
          <w:shd w:val="clear" w:color="auto" w:fill="FFFFFF"/>
          <w:lang w:eastAsia="en-US"/>
        </w:rPr>
        <w:t>муниципального образования «Муринское городское поселение»</w:t>
      </w:r>
      <w:bookmarkEnd w:id="1"/>
      <w:r w:rsidRPr="00D277E5">
        <w:rPr>
          <w:rFonts w:ascii="Times New Roman" w:eastAsiaTheme="minorHAnsi" w:hAnsi="Times New Roman"/>
          <w:sz w:val="28"/>
          <w:szCs w:val="28"/>
          <w:shd w:val="clear" w:color="auto" w:fill="FFFFFF"/>
          <w:lang w:eastAsia="en-US"/>
        </w:rPr>
        <w:t xml:space="preserve"> Всеволожского района Ленинградской области,</w:t>
      </w:r>
      <w:r>
        <w:rPr>
          <w:rFonts w:ascii="Times New Roman" w:eastAsiaTheme="minorHAnsi" w:hAnsi="Times New Roman"/>
          <w:sz w:val="28"/>
          <w:szCs w:val="28"/>
          <w:shd w:val="clear" w:color="auto" w:fill="FFFFFF"/>
          <w:lang w:eastAsia="en-US"/>
        </w:rPr>
        <w:t xml:space="preserve"> </w:t>
      </w:r>
      <w:r w:rsidRPr="00D277E5">
        <w:rPr>
          <w:rFonts w:ascii="Times New Roman" w:eastAsiaTheme="minorHAnsi" w:hAnsi="Times New Roman"/>
          <w:sz w:val="28"/>
          <w:szCs w:val="28"/>
          <w:lang w:eastAsia="en-US"/>
        </w:rPr>
        <w:t xml:space="preserve">на основании </w:t>
      </w:r>
      <w:bookmarkStart w:id="2" w:name="_Hlk154418254"/>
      <w:r w:rsidRPr="00D277E5">
        <w:rPr>
          <w:rFonts w:ascii="Times New Roman" w:eastAsiaTheme="minorHAnsi" w:hAnsi="Times New Roman"/>
          <w:sz w:val="28"/>
          <w:szCs w:val="28"/>
          <w:lang w:eastAsia="en-US"/>
        </w:rPr>
        <w:t xml:space="preserve">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bookmarkEnd w:id="2"/>
      <w:r w:rsidRPr="00D277E5">
        <w:rPr>
          <w:rFonts w:ascii="Times New Roman" w:eastAsiaTheme="minorHAnsi" w:hAnsi="Times New Roman"/>
          <w:sz w:val="28"/>
          <w:szCs w:val="28"/>
          <w:lang w:eastAsia="en-US"/>
        </w:rPr>
        <w:t xml:space="preserve">в целях обеспечения внешнего муниципального финансового контроля на территории  </w:t>
      </w:r>
      <w:r w:rsidRPr="00D277E5">
        <w:rPr>
          <w:rFonts w:ascii="Times New Roman" w:eastAsiaTheme="minorHAnsi" w:hAnsi="Times New Roman"/>
          <w:sz w:val="28"/>
          <w:szCs w:val="28"/>
          <w:shd w:val="clear" w:color="auto" w:fill="FFFFFF"/>
          <w:lang w:eastAsia="en-US"/>
        </w:rPr>
        <w:t xml:space="preserve">муниципального образования «Муринское городское поселение», </w:t>
      </w:r>
      <w:r w:rsidRPr="00D277E5">
        <w:rPr>
          <w:rFonts w:ascii="Times New Roman" w:eastAsiaTheme="minorHAnsi" w:hAnsi="Times New Roman"/>
          <w:sz w:val="28"/>
          <w:szCs w:val="28"/>
          <w:lang w:eastAsia="en-US"/>
        </w:rPr>
        <w:t xml:space="preserve">советом депутатов от </w:t>
      </w:r>
      <w:r w:rsidRPr="00D277E5">
        <w:rPr>
          <w:rFonts w:ascii="Times New Roman" w:hAnsi="Times New Roman"/>
          <w:sz w:val="28"/>
          <w:szCs w:val="28"/>
        </w:rPr>
        <w:t xml:space="preserve">17.08.2022 № 231 </w:t>
      </w:r>
      <w:r w:rsidRPr="00D277E5">
        <w:rPr>
          <w:rFonts w:ascii="Times New Roman" w:eastAsiaTheme="minorHAnsi" w:hAnsi="Times New Roman"/>
          <w:sz w:val="28"/>
          <w:szCs w:val="28"/>
          <w:lang w:eastAsia="en-US"/>
        </w:rPr>
        <w:t xml:space="preserve">принято решение </w:t>
      </w:r>
      <w:r w:rsidRPr="00D277E5">
        <w:rPr>
          <w:rFonts w:ascii="Times New Roman" w:hAnsi="Times New Roman"/>
          <w:sz w:val="28"/>
          <w:szCs w:val="28"/>
        </w:rPr>
        <w:t>о</w:t>
      </w:r>
      <w:r w:rsidRPr="00D277E5">
        <w:rPr>
          <w:rFonts w:ascii="Times New Roman" w:eastAsiaTheme="minorHAnsi" w:hAnsi="Times New Roman"/>
          <w:sz w:val="28"/>
          <w:szCs w:val="28"/>
          <w:lang w:eastAsia="en-US"/>
        </w:rPr>
        <w:t xml:space="preserve">бразовать Контрольно-счетную палату </w:t>
      </w:r>
      <w:bookmarkStart w:id="3" w:name="_Hlk154499831"/>
      <w:r w:rsidRPr="00D277E5">
        <w:rPr>
          <w:rFonts w:ascii="Times New Roman" w:eastAsiaTheme="minorHAnsi" w:hAnsi="Times New Roman"/>
          <w:sz w:val="28"/>
          <w:szCs w:val="28"/>
          <w:lang w:eastAsia="en-US"/>
        </w:rPr>
        <w:t>муниципального образования «Муринское городское поселение» Всеволожского муниципального района Ленинградской области</w:t>
      </w:r>
      <w:bookmarkEnd w:id="3"/>
      <w:r w:rsidRPr="00D277E5">
        <w:rPr>
          <w:rFonts w:ascii="Times New Roman" w:eastAsiaTheme="minorHAnsi" w:hAnsi="Times New Roman"/>
          <w:sz w:val="28"/>
          <w:szCs w:val="28"/>
          <w:lang w:eastAsia="en-US"/>
        </w:rPr>
        <w:t>.</w:t>
      </w:r>
    </w:p>
    <w:p w14:paraId="5D3B24FC"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lang w:eastAsia="en-US"/>
        </w:rPr>
        <w:t xml:space="preserve">Штатная численность сотрудников </w:t>
      </w:r>
      <w:r w:rsidRPr="00D277E5">
        <w:rPr>
          <w:rFonts w:ascii="Times New Roman" w:hAnsi="Times New Roman"/>
          <w:sz w:val="28"/>
          <w:szCs w:val="28"/>
        </w:rPr>
        <w:t xml:space="preserve">Контрольно-счетной палаты </w:t>
      </w:r>
      <w:r w:rsidRPr="00D277E5">
        <w:rPr>
          <w:rFonts w:ascii="Times New Roman" w:eastAsiaTheme="minorHAnsi" w:hAnsi="Times New Roman"/>
          <w:sz w:val="28"/>
          <w:szCs w:val="28"/>
          <w:shd w:val="clear" w:color="auto" w:fill="FFFFFF"/>
          <w:lang w:eastAsia="en-US"/>
        </w:rPr>
        <w:t xml:space="preserve">муниципального образования «Муринское городское поселение» Всеволожского </w:t>
      </w:r>
      <w:r w:rsidRPr="00D277E5">
        <w:rPr>
          <w:rFonts w:ascii="Times New Roman" w:eastAsiaTheme="minorHAnsi" w:hAnsi="Times New Roman"/>
          <w:sz w:val="28"/>
          <w:szCs w:val="28"/>
          <w:shd w:val="clear" w:color="auto" w:fill="FFFFFF"/>
          <w:lang w:eastAsia="en-US"/>
        </w:rPr>
        <w:lastRenderedPageBreak/>
        <w:t>района Ленинградской области в отчетном периоде составляла 3 человека: председатель, заместитель председателя и аудитор.</w:t>
      </w:r>
    </w:p>
    <w:p w14:paraId="2C4B9B92"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lang w:eastAsia="en-US"/>
        </w:rPr>
        <w:t xml:space="preserve">Полномочия Контрольно-счетной палаты определены </w:t>
      </w:r>
      <w:bookmarkStart w:id="4" w:name="_Hlk154499970"/>
      <w:r w:rsidRPr="00D277E5">
        <w:rPr>
          <w:rFonts w:ascii="Times New Roman" w:eastAsiaTheme="minorHAnsi" w:hAnsi="Times New Roman"/>
          <w:sz w:val="28"/>
          <w:szCs w:val="28"/>
          <w:lang w:eastAsia="en-US"/>
        </w:rPr>
        <w:t xml:space="preserve">Федеральным законом от 07.02.2011 № 6-ФЗ «Об общих принципах организации </w:t>
      </w:r>
      <w:r w:rsidRPr="00D277E5">
        <w:rPr>
          <w:rFonts w:ascii="Times New Roman" w:eastAsiaTheme="minorHAnsi" w:hAnsi="Times New Roman"/>
          <w:sz w:val="28"/>
          <w:szCs w:val="28"/>
          <w:lang w:eastAsia="en-US"/>
        </w:rPr>
        <w:br/>
        <w:t xml:space="preserve">и деятельности контрольно-счетных органов субъектов Российской Федерации и муниципальных образований» </w:t>
      </w:r>
      <w:bookmarkEnd w:id="4"/>
      <w:r w:rsidRPr="00D277E5">
        <w:rPr>
          <w:rFonts w:ascii="Times New Roman" w:eastAsiaTheme="minorHAnsi" w:hAnsi="Times New Roman"/>
          <w:sz w:val="28"/>
          <w:szCs w:val="28"/>
          <w:lang w:eastAsia="en-US"/>
        </w:rPr>
        <w:t>и распространяются на вопросы соблюдения участниками бюджетного процесса в муниципальном</w:t>
      </w:r>
      <w:r w:rsidRPr="00D277E5">
        <w:rPr>
          <w:rFonts w:ascii="Times New Roman" w:eastAsiaTheme="minorHAnsi" w:hAnsi="Times New Roman"/>
          <w:sz w:val="28"/>
          <w:szCs w:val="28"/>
          <w:shd w:val="clear" w:color="auto" w:fill="FFFFFF"/>
          <w:lang w:eastAsia="en-US"/>
        </w:rPr>
        <w:t xml:space="preserve"> образовании «Муринское городское поселение» Всеволожского района Ленинградской области финансово-бюджетного законодательства, эффективности и законности управления муниципальной собственностью, полноты, законности, результативности (эффективности и экономности)</w:t>
      </w:r>
      <w:r>
        <w:rPr>
          <w:rFonts w:ascii="Times New Roman" w:eastAsiaTheme="minorHAnsi" w:hAnsi="Times New Roman"/>
          <w:sz w:val="28"/>
          <w:szCs w:val="28"/>
          <w:shd w:val="clear" w:color="auto" w:fill="FFFFFF"/>
          <w:lang w:eastAsia="en-US"/>
        </w:rPr>
        <w:t xml:space="preserve"> </w:t>
      </w:r>
      <w:r w:rsidRPr="00D277E5">
        <w:rPr>
          <w:rFonts w:ascii="Times New Roman" w:eastAsiaTheme="minorHAnsi" w:hAnsi="Times New Roman"/>
          <w:sz w:val="28"/>
          <w:szCs w:val="28"/>
          <w:shd w:val="clear" w:color="auto" w:fill="FFFFFF"/>
          <w:lang w:eastAsia="en-US"/>
        </w:rPr>
        <w:t>и целевого использования средств местного бюджета, соблюдения ими правил ведения бюджетного учета и отчетности, достижения целей осуществления закупок.</w:t>
      </w:r>
    </w:p>
    <w:p w14:paraId="3333467E"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К разработанным и принятым в предыдущий год работы нормативным правовым актам по деятельности Контрольно-счетной палатой в 2024 году также утверждены:</w:t>
      </w:r>
    </w:p>
    <w:p w14:paraId="708DC2E6"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 распоряжением от 25 ноября 2024 г.</w:t>
      </w:r>
      <w:r>
        <w:rPr>
          <w:rFonts w:ascii="Times New Roman" w:eastAsiaTheme="minorHAnsi" w:hAnsi="Times New Roman"/>
          <w:sz w:val="28"/>
          <w:szCs w:val="28"/>
          <w:shd w:val="clear" w:color="auto" w:fill="FFFFFF"/>
          <w:lang w:eastAsia="en-US"/>
        </w:rPr>
        <w:t xml:space="preserve"> </w:t>
      </w:r>
      <w:r w:rsidRPr="00D277E5">
        <w:rPr>
          <w:rFonts w:ascii="Times New Roman" w:eastAsiaTheme="minorHAnsi" w:hAnsi="Times New Roman"/>
          <w:sz w:val="28"/>
          <w:szCs w:val="28"/>
          <w:shd w:val="clear" w:color="auto" w:fill="FFFFFF"/>
          <w:lang w:eastAsia="en-US"/>
        </w:rPr>
        <w:t>№ 22/01-04 Стандарт внешнего муниципального финансового контроля Контрольно-счетной палаты муниципального образования «Муринское городское поселение» Всеволожского муниципального района Ленинградской области «Проведение аудита в сфере закупок товаров, работ и услуг»;</w:t>
      </w:r>
    </w:p>
    <w:p w14:paraId="2BD8C989"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 распоряжением от 16.12.2024 г. № 20/01-04 - План противодействия коррупции в Контрольно-счетной палате на 2025 – 2028 годы.</w:t>
      </w:r>
    </w:p>
    <w:p w14:paraId="643C03A7" w14:textId="77777777" w:rsidR="00A2524B" w:rsidRDefault="00A2524B" w:rsidP="00A2524B">
      <w:pPr>
        <w:shd w:val="clear" w:color="auto" w:fill="FFFFFF"/>
        <w:spacing w:after="0" w:line="240" w:lineRule="auto"/>
        <w:ind w:firstLine="709"/>
        <w:jc w:val="both"/>
        <w:outlineLvl w:val="0"/>
        <w:rPr>
          <w:rFonts w:ascii="Times New Roman" w:hAnsi="Times New Roman"/>
          <w:sz w:val="28"/>
          <w:szCs w:val="28"/>
        </w:rPr>
      </w:pPr>
      <w:r w:rsidRPr="00D277E5">
        <w:rPr>
          <w:rFonts w:ascii="Times New Roman" w:hAnsi="Times New Roman"/>
          <w:sz w:val="28"/>
          <w:szCs w:val="28"/>
        </w:rPr>
        <w:t>Основными направлениями деятельности Контрольно-счетной палаты по осуществлению внешнего муниципального финансового контроля в отчетном периоде являлись - экспертно-аналитическая, контрольная деятельность, взаимодействие с органами власти и контрольно-счетными органами, а также публичность и информационное взаимодействие.</w:t>
      </w:r>
    </w:p>
    <w:p w14:paraId="33B54A8A"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Внешний муниципальный контроль осуществляется КСП в форме предварительного (текущего) и последующего контроля:</w:t>
      </w:r>
    </w:p>
    <w:p w14:paraId="3B3251BC"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 xml:space="preserve">- предварительный (текущий) контроль осуществлялся посредством проведения </w:t>
      </w:r>
      <w:proofErr w:type="spellStart"/>
      <w:r w:rsidRPr="00D277E5">
        <w:rPr>
          <w:rFonts w:ascii="Times New Roman" w:eastAsiaTheme="minorHAnsi" w:hAnsi="Times New Roman"/>
          <w:sz w:val="28"/>
          <w:szCs w:val="28"/>
          <w:shd w:val="clear" w:color="auto" w:fill="FFFFFF"/>
          <w:lang w:eastAsia="en-US"/>
        </w:rPr>
        <w:t>экспертно</w:t>
      </w:r>
      <w:proofErr w:type="spellEnd"/>
      <w:r w:rsidRPr="00D277E5">
        <w:rPr>
          <w:rFonts w:ascii="Times New Roman" w:eastAsiaTheme="minorHAnsi" w:hAnsi="Times New Roman"/>
          <w:sz w:val="28"/>
          <w:szCs w:val="28"/>
          <w:shd w:val="clear" w:color="auto" w:fill="FFFFFF"/>
          <w:lang w:eastAsia="en-US"/>
        </w:rPr>
        <w:t xml:space="preserve"> - аналитических мероприятий в отношении муниципальных правовых актов, предусматривающих осуществление расходов из бюджета муниципального образования, ежеквартального оперативного анализа исполнения бюджета. Результаты экспертизы оформляются заключениями.</w:t>
      </w:r>
    </w:p>
    <w:p w14:paraId="4D90E76A" w14:textId="16D66D78"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 последующий контроль осуществлялся посредством проведения контрольных мероприятий, по результатам которых оформляются акты проверок, а также предоставляется информация совету депутатов муниципального образования и учредителю – администрации муниципального образования, которая размещается на официальном сайте муниципального образования.</w:t>
      </w:r>
    </w:p>
    <w:p w14:paraId="206DC8E8"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p>
    <w:p w14:paraId="73134F61" w14:textId="7733C7F6" w:rsidR="00A2524B" w:rsidRPr="00D277E5" w:rsidRDefault="00A2524B" w:rsidP="00A2524B">
      <w:pPr>
        <w:shd w:val="clear" w:color="auto" w:fill="FFFFFF"/>
        <w:spacing w:after="0" w:line="240" w:lineRule="auto"/>
        <w:ind w:firstLine="567"/>
        <w:jc w:val="center"/>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ОСНОВНЫЕ ИТОГИ ДЕЯТЕЛЬНСТИ КОНТРОЛЬНО-СЧЕТНОЙ ПАЛАТЫ В 2024 ГОДУ</w:t>
      </w:r>
    </w:p>
    <w:p w14:paraId="46D93BB1" w14:textId="77777777" w:rsidR="00A2524B" w:rsidRPr="00D277E5" w:rsidRDefault="00A2524B" w:rsidP="00A2524B">
      <w:pPr>
        <w:shd w:val="clear" w:color="auto" w:fill="FFFFFF"/>
        <w:spacing w:after="0" w:line="240" w:lineRule="auto"/>
        <w:ind w:firstLine="567"/>
        <w:jc w:val="center"/>
        <w:outlineLvl w:val="0"/>
        <w:rPr>
          <w:rFonts w:ascii="Times New Roman" w:eastAsiaTheme="minorHAnsi" w:hAnsi="Times New Roman"/>
          <w:sz w:val="28"/>
          <w:szCs w:val="28"/>
          <w:shd w:val="clear" w:color="auto" w:fill="FFFFFF"/>
          <w:lang w:eastAsia="en-US"/>
        </w:rPr>
      </w:pPr>
    </w:p>
    <w:p w14:paraId="0182CD46" w14:textId="4042F85A"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lang w:eastAsia="en-US"/>
        </w:rPr>
        <w:t>Контрольно-счетная палата муниципального</w:t>
      </w:r>
      <w:r w:rsidRPr="00D277E5">
        <w:rPr>
          <w:rFonts w:ascii="Times New Roman" w:eastAsiaTheme="minorHAnsi" w:hAnsi="Times New Roman"/>
          <w:sz w:val="28"/>
          <w:szCs w:val="28"/>
          <w:shd w:val="clear" w:color="auto" w:fill="FFFFFF"/>
          <w:lang w:eastAsia="en-US"/>
        </w:rPr>
        <w:t xml:space="preserve"> образования «Муринское городское поселение» Всеволожского района Ленинградской области осуществляла свою деятельность в 2024 году на основе </w:t>
      </w:r>
      <w:bookmarkStart w:id="5" w:name="_Hlk159418078"/>
      <w:r w:rsidRPr="00D277E5">
        <w:rPr>
          <w:rFonts w:ascii="Times New Roman" w:eastAsiaTheme="minorHAnsi" w:hAnsi="Times New Roman"/>
          <w:sz w:val="28"/>
          <w:szCs w:val="28"/>
          <w:lang w:eastAsia="en-US"/>
        </w:rPr>
        <w:t>Плана работы Контрольно-счетной палаты муниципального</w:t>
      </w:r>
      <w:r w:rsidRPr="00D277E5">
        <w:rPr>
          <w:rFonts w:ascii="Times New Roman" w:eastAsiaTheme="minorHAnsi" w:hAnsi="Times New Roman"/>
          <w:sz w:val="28"/>
          <w:szCs w:val="28"/>
          <w:shd w:val="clear" w:color="auto" w:fill="FFFFFF"/>
          <w:lang w:eastAsia="en-US"/>
        </w:rPr>
        <w:t xml:space="preserve"> образования «Муринско</w:t>
      </w:r>
      <w:bookmarkEnd w:id="5"/>
      <w:r w:rsidRPr="00D277E5">
        <w:rPr>
          <w:rFonts w:ascii="Times New Roman" w:eastAsiaTheme="minorHAnsi" w:hAnsi="Times New Roman"/>
          <w:sz w:val="28"/>
          <w:szCs w:val="28"/>
          <w:shd w:val="clear" w:color="auto" w:fill="FFFFFF"/>
          <w:lang w:eastAsia="en-US"/>
        </w:rPr>
        <w:t xml:space="preserve">е городское поселение» </w:t>
      </w:r>
      <w:r w:rsidRPr="00D277E5">
        <w:rPr>
          <w:rFonts w:ascii="Times New Roman" w:eastAsiaTheme="minorHAnsi" w:hAnsi="Times New Roman"/>
          <w:sz w:val="28"/>
          <w:szCs w:val="28"/>
          <w:shd w:val="clear" w:color="auto" w:fill="FFFFFF"/>
          <w:lang w:eastAsia="en-US"/>
        </w:rPr>
        <w:lastRenderedPageBreak/>
        <w:t>Всеволожского района Ленинградской области на 2024 год (далее – План), который включал в себя экспертно-аналитические, контрольные и организационные мероприятия.</w:t>
      </w:r>
      <w:r>
        <w:rPr>
          <w:rFonts w:ascii="Times New Roman" w:eastAsiaTheme="minorHAnsi" w:hAnsi="Times New Roman"/>
          <w:sz w:val="28"/>
          <w:szCs w:val="28"/>
          <w:shd w:val="clear" w:color="auto" w:fill="FFFFFF"/>
          <w:lang w:eastAsia="en-US"/>
        </w:rPr>
        <w:t xml:space="preserve"> </w:t>
      </w:r>
      <w:r w:rsidRPr="00D277E5">
        <w:rPr>
          <w:rFonts w:ascii="Times New Roman" w:eastAsiaTheme="minorHAnsi" w:hAnsi="Times New Roman"/>
          <w:sz w:val="28"/>
          <w:szCs w:val="28"/>
          <w:shd w:val="clear" w:color="auto" w:fill="FFFFFF"/>
          <w:lang w:eastAsia="en-US"/>
        </w:rPr>
        <w:t>План сформирован исходя из необходимости обеспечения реализации полномочий КСП с учетом утвержденной штатной численности. Экспертно-аналитические и контрольные мероприятия, предусмотренные Планом, выполнены КСП в полном объеме.</w:t>
      </w:r>
    </w:p>
    <w:p w14:paraId="1DD62ED8"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Основной акцент при реализации полномочий в 2024 году сделан на контроль, направленный на предупреждение бюджетных нарушений</w:t>
      </w:r>
      <w:r w:rsidRPr="00D277E5">
        <w:rPr>
          <w:rFonts w:ascii="Times New Roman" w:hAnsi="Times New Roman"/>
          <w:sz w:val="28"/>
          <w:szCs w:val="28"/>
        </w:rPr>
        <w:t xml:space="preserve"> </w:t>
      </w:r>
      <w:r w:rsidRPr="00D277E5">
        <w:rPr>
          <w:rFonts w:ascii="Times New Roman" w:eastAsiaTheme="minorHAnsi" w:hAnsi="Times New Roman"/>
          <w:sz w:val="28"/>
          <w:szCs w:val="28"/>
          <w:shd w:val="clear" w:color="auto" w:fill="FFFFFF"/>
          <w:lang w:eastAsia="en-US"/>
        </w:rPr>
        <w:t>и оценку достижения конечного результата, проведение предварительного и последующего контроля за исполнением бюджета муниципального образования.</w:t>
      </w:r>
    </w:p>
    <w:p w14:paraId="6C686DFC"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В рамках каждого контрольного и экспертно-аналитического мероприятия анализировалось соблюдение требований законодательства Российской Федерации, регулирующего бюджетные правоотношения.</w:t>
      </w:r>
    </w:p>
    <w:p w14:paraId="44E48CDB" w14:textId="77777777" w:rsidR="00A2524B" w:rsidRDefault="00A2524B" w:rsidP="00A2524B">
      <w:pPr>
        <w:shd w:val="clear" w:color="auto" w:fill="FFFFFF"/>
        <w:spacing w:after="0" w:line="240" w:lineRule="auto"/>
        <w:ind w:firstLine="709"/>
        <w:jc w:val="both"/>
        <w:outlineLvl w:val="0"/>
        <w:rPr>
          <w:rFonts w:ascii="Times New Roman" w:hAnsi="Times New Roman"/>
          <w:sz w:val="28"/>
          <w:szCs w:val="28"/>
        </w:rPr>
      </w:pPr>
      <w:r w:rsidRPr="00D277E5">
        <w:rPr>
          <w:rFonts w:ascii="Times New Roman" w:eastAsiaTheme="minorHAnsi" w:hAnsi="Times New Roman"/>
          <w:sz w:val="28"/>
          <w:szCs w:val="28"/>
          <w:shd w:val="clear" w:color="auto" w:fill="FFFFFF"/>
          <w:lang w:eastAsia="en-US"/>
        </w:rPr>
        <w:t>В рамках проведения экспертно-аналитических мероприятий в 2024 году подлежала анализу сумма, в размере 9 470 358,0 тыс. рублей. Установлено нарушений при подготовке заключений на сумму 154 235,9 тыс. рублей</w:t>
      </w:r>
      <w:r w:rsidRPr="00D277E5">
        <w:rPr>
          <w:rFonts w:ascii="Times New Roman" w:hAnsi="Times New Roman"/>
          <w:sz w:val="28"/>
          <w:szCs w:val="28"/>
        </w:rPr>
        <w:t>.</w:t>
      </w:r>
    </w:p>
    <w:p w14:paraId="5F99F7E3"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 xml:space="preserve">Всего в 2024 году проведено 8 </w:t>
      </w:r>
      <w:proofErr w:type="spellStart"/>
      <w:r w:rsidRPr="00D277E5">
        <w:rPr>
          <w:rFonts w:ascii="Times New Roman" w:eastAsiaTheme="minorHAnsi" w:hAnsi="Times New Roman"/>
          <w:sz w:val="28"/>
          <w:szCs w:val="28"/>
          <w:shd w:val="clear" w:color="auto" w:fill="FFFFFF"/>
          <w:lang w:eastAsia="en-US"/>
        </w:rPr>
        <w:t>экспертно</w:t>
      </w:r>
      <w:proofErr w:type="spellEnd"/>
      <w:r w:rsidRPr="00D277E5">
        <w:rPr>
          <w:rFonts w:ascii="Times New Roman" w:eastAsiaTheme="minorHAnsi" w:hAnsi="Times New Roman"/>
          <w:sz w:val="28"/>
          <w:szCs w:val="28"/>
          <w:shd w:val="clear" w:color="auto" w:fill="FFFFFF"/>
          <w:lang w:eastAsia="en-US"/>
        </w:rPr>
        <w:t xml:space="preserve"> – аналитических мероприятий, в результате которых подготовлены следующие заключения:</w:t>
      </w:r>
    </w:p>
    <w:p w14:paraId="30A0A1AF"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- 1 заключение на проект решения совета депутатов муниципального образования «Муринское городское поселение» Всеволожского муниципальной района Ленинградской области «О бюджете муниципального образования «Муринское городское поселение» Всеволожского муниципальной района Ленинградской области на 2025 год и на плановый период 2026 и 2027 годов»;</w:t>
      </w:r>
    </w:p>
    <w:p w14:paraId="452E59BF"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- 1 заключение по внешней проверке годового отчета об исполнении бюджета муниципального образования «Муринское городское поселение» Всеволожского муниципального района Ленинградской области за 2023 год;</w:t>
      </w:r>
    </w:p>
    <w:p w14:paraId="041D4BA4" w14:textId="77777777" w:rsidR="00A2524B" w:rsidRDefault="00A2524B" w:rsidP="00A2524B">
      <w:pPr>
        <w:shd w:val="clear" w:color="auto" w:fill="FFFFFF"/>
        <w:spacing w:after="0" w:line="240" w:lineRule="auto"/>
        <w:ind w:firstLine="709"/>
        <w:jc w:val="both"/>
        <w:outlineLvl w:val="0"/>
        <w:rPr>
          <w:rFonts w:ascii="Times New Roman" w:eastAsiaTheme="minorHAnsi" w:hAnsi="Times New Roman"/>
          <w:sz w:val="28"/>
          <w:szCs w:val="28"/>
          <w:shd w:val="clear" w:color="auto" w:fill="FFFFFF"/>
          <w:lang w:eastAsia="en-US"/>
        </w:rPr>
      </w:pPr>
      <w:r w:rsidRPr="00D277E5">
        <w:rPr>
          <w:rFonts w:ascii="Times New Roman" w:eastAsiaTheme="minorHAnsi" w:hAnsi="Times New Roman"/>
          <w:sz w:val="28"/>
          <w:szCs w:val="28"/>
          <w:shd w:val="clear" w:color="auto" w:fill="FFFFFF"/>
          <w:lang w:eastAsia="en-US"/>
        </w:rPr>
        <w:t>- 3 заключения о результатах проведения оперативного анализа исполнения и контроля за организацией исполнения бюджета муниципального образования «Муринское городское поселение» Всеволожского муниципального района Ленинградской области за 2024 год (за 1 квартал, за 1 полугодие, за 9 месяцев 2024 года);</w:t>
      </w:r>
    </w:p>
    <w:p w14:paraId="6FFBD22B" w14:textId="72EB903E" w:rsidR="00A2524B" w:rsidRPr="00D277E5" w:rsidRDefault="00A2524B" w:rsidP="00A2524B">
      <w:pPr>
        <w:shd w:val="clear" w:color="auto" w:fill="FFFFFF"/>
        <w:spacing w:after="0" w:line="240" w:lineRule="auto"/>
        <w:ind w:firstLine="709"/>
        <w:jc w:val="both"/>
        <w:outlineLvl w:val="0"/>
        <w:rPr>
          <w:rFonts w:ascii="Times New Roman" w:hAnsi="Times New Roman"/>
          <w:sz w:val="28"/>
          <w:szCs w:val="28"/>
        </w:rPr>
      </w:pPr>
      <w:r w:rsidRPr="00D277E5">
        <w:rPr>
          <w:rFonts w:ascii="Times New Roman" w:eastAsiaTheme="minorHAnsi" w:hAnsi="Times New Roman"/>
          <w:sz w:val="28"/>
          <w:szCs w:val="28"/>
          <w:shd w:val="clear" w:color="auto" w:fill="FFFFFF"/>
          <w:lang w:eastAsia="en-US"/>
        </w:rPr>
        <w:t>- 4 заключения на проекты решения муниципального образования «Муринское городское поселение» Всеволожского муниципальной района Ленинградской области «О внесении изменений в решение о бюджете на 2024 год и на плановый период 2025 и 2026 годов».</w:t>
      </w:r>
    </w:p>
    <w:p w14:paraId="2ABAA8F1" w14:textId="77777777" w:rsidR="00A2524B" w:rsidRPr="00D277E5" w:rsidRDefault="00A2524B" w:rsidP="00A2524B">
      <w:pPr>
        <w:spacing w:after="0" w:line="240" w:lineRule="auto"/>
        <w:jc w:val="both"/>
        <w:rPr>
          <w:rFonts w:ascii="Times New Roman" w:hAnsi="Times New Roman"/>
          <w:sz w:val="28"/>
          <w:szCs w:val="28"/>
        </w:rPr>
      </w:pPr>
      <w:r w:rsidRPr="00D277E5">
        <w:rPr>
          <w:rFonts w:ascii="Times New Roman" w:hAnsi="Times New Roman"/>
          <w:sz w:val="28"/>
          <w:szCs w:val="28"/>
        </w:rPr>
        <w:t xml:space="preserve">           В ходе проведенных экспертно-аналитических и контрольных мероприятий выявлены, отражены в заключениях и актах не только нарушения бюджетного законодательства, но и недостатки в деятельности проверяемых субъектов, возникающие вследствие принятия неэффективных управленческих решений, которые могли привести к негативным последствиям для бюджета муниципального образования «Муринское городское поселение» Всеволожского муниципальной района Ленинградской области. </w:t>
      </w:r>
    </w:p>
    <w:p w14:paraId="55EFFFFD" w14:textId="77066AD6" w:rsidR="00A2524B" w:rsidRDefault="00A2524B" w:rsidP="00A2524B">
      <w:pPr>
        <w:shd w:val="clear" w:color="auto" w:fill="FFFFFF"/>
        <w:spacing w:after="0" w:line="240" w:lineRule="auto"/>
        <w:ind w:firstLine="708"/>
        <w:jc w:val="both"/>
        <w:outlineLvl w:val="0"/>
        <w:rPr>
          <w:rFonts w:ascii="Times New Roman" w:hAnsi="Times New Roman"/>
          <w:sz w:val="28"/>
          <w:szCs w:val="28"/>
        </w:rPr>
      </w:pPr>
      <w:bookmarkStart w:id="6" w:name="_Hlk159418358"/>
      <w:r w:rsidRPr="00D277E5">
        <w:rPr>
          <w:rFonts w:ascii="Times New Roman" w:eastAsiaTheme="minorHAnsi" w:hAnsi="Times New Roman"/>
          <w:sz w:val="28"/>
          <w:szCs w:val="28"/>
          <w:lang w:eastAsia="en-US"/>
        </w:rPr>
        <w:t>Основные нарушения, выявленные по результатам проведенных экспертно-аналитических мероприятий сформированы Контрольно-счетной палатой по наиболее часто встречающимся и даны предложения КСП для</w:t>
      </w:r>
      <w:r w:rsidRPr="00D277E5">
        <w:rPr>
          <w:rFonts w:ascii="Times New Roman" w:hAnsi="Times New Roman"/>
          <w:sz w:val="28"/>
          <w:szCs w:val="28"/>
        </w:rPr>
        <w:t xml:space="preserve"> устранения и недопущения в дальнейшей работе, в том числе:</w:t>
      </w:r>
    </w:p>
    <w:p w14:paraId="4C3D84A9" w14:textId="77777777" w:rsidR="00395C73" w:rsidRPr="00D277E5" w:rsidRDefault="00395C73" w:rsidP="00A2524B">
      <w:pPr>
        <w:shd w:val="clear" w:color="auto" w:fill="FFFFFF"/>
        <w:spacing w:after="0" w:line="240" w:lineRule="auto"/>
        <w:ind w:firstLine="708"/>
        <w:jc w:val="both"/>
        <w:outlineLvl w:val="0"/>
        <w:rPr>
          <w:rFonts w:ascii="Times New Roman" w:hAnsi="Times New Roman"/>
          <w:sz w:val="28"/>
          <w:szCs w:val="28"/>
        </w:rPr>
      </w:pPr>
    </w:p>
    <w:p w14:paraId="733C6FF6" w14:textId="77777777" w:rsidR="00A2524B" w:rsidRPr="00D277E5" w:rsidRDefault="00A2524B" w:rsidP="00A2524B">
      <w:pPr>
        <w:shd w:val="clear" w:color="auto" w:fill="FFFFFF"/>
        <w:spacing w:after="0" w:line="240" w:lineRule="auto"/>
        <w:jc w:val="both"/>
        <w:outlineLvl w:val="0"/>
        <w:rPr>
          <w:rFonts w:ascii="Times New Roman" w:hAnsi="Times New Roman"/>
          <w:sz w:val="28"/>
          <w:szCs w:val="28"/>
        </w:rPr>
      </w:pPr>
    </w:p>
    <w:tbl>
      <w:tblPr>
        <w:tblStyle w:val="af7"/>
        <w:tblW w:w="0" w:type="auto"/>
        <w:tblLook w:val="04A0" w:firstRow="1" w:lastRow="0" w:firstColumn="1" w:lastColumn="0" w:noHBand="0" w:noVBand="1"/>
      </w:tblPr>
      <w:tblGrid>
        <w:gridCol w:w="6091"/>
        <w:gridCol w:w="3254"/>
      </w:tblGrid>
      <w:tr w:rsidR="00A2524B" w:rsidRPr="00D277E5" w14:paraId="0C8EA63D" w14:textId="77777777" w:rsidTr="00746A5F">
        <w:tc>
          <w:tcPr>
            <w:tcW w:w="6091" w:type="dxa"/>
          </w:tcPr>
          <w:p w14:paraId="70A03583" w14:textId="77777777" w:rsidR="00A2524B" w:rsidRPr="00D277E5" w:rsidRDefault="00A2524B" w:rsidP="00A2524B">
            <w:pPr>
              <w:jc w:val="center"/>
              <w:outlineLvl w:val="0"/>
              <w:rPr>
                <w:rFonts w:ascii="Times New Roman" w:hAnsi="Times New Roman"/>
                <w:sz w:val="28"/>
                <w:szCs w:val="28"/>
              </w:rPr>
            </w:pPr>
            <w:r w:rsidRPr="00D277E5">
              <w:rPr>
                <w:rFonts w:ascii="Times New Roman" w:hAnsi="Times New Roman"/>
                <w:sz w:val="28"/>
                <w:szCs w:val="28"/>
              </w:rPr>
              <w:lastRenderedPageBreak/>
              <w:t>Замечания, нарушения</w:t>
            </w:r>
          </w:p>
        </w:tc>
        <w:tc>
          <w:tcPr>
            <w:tcW w:w="3254" w:type="dxa"/>
          </w:tcPr>
          <w:p w14:paraId="4D31DA40" w14:textId="77777777" w:rsidR="00A2524B" w:rsidRPr="00D277E5" w:rsidRDefault="00A2524B" w:rsidP="00A2524B">
            <w:pPr>
              <w:jc w:val="center"/>
              <w:outlineLvl w:val="0"/>
              <w:rPr>
                <w:rFonts w:ascii="Times New Roman" w:hAnsi="Times New Roman"/>
                <w:sz w:val="28"/>
                <w:szCs w:val="28"/>
              </w:rPr>
            </w:pPr>
            <w:r w:rsidRPr="00D277E5">
              <w:rPr>
                <w:rFonts w:ascii="Times New Roman" w:hAnsi="Times New Roman"/>
                <w:sz w:val="28"/>
                <w:szCs w:val="28"/>
              </w:rPr>
              <w:t>Предложения КСП</w:t>
            </w:r>
          </w:p>
        </w:tc>
      </w:tr>
      <w:tr w:rsidR="00A2524B" w:rsidRPr="00D277E5" w14:paraId="0EDA8B92" w14:textId="77777777" w:rsidTr="00746A5F">
        <w:tc>
          <w:tcPr>
            <w:tcW w:w="6091" w:type="dxa"/>
          </w:tcPr>
          <w:p w14:paraId="578C3598"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Несоответствия вносимым изменениям и наименованиям</w:t>
            </w:r>
          </w:p>
        </w:tc>
        <w:tc>
          <w:tcPr>
            <w:tcW w:w="3254" w:type="dxa"/>
          </w:tcPr>
          <w:p w14:paraId="38F0F457"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Приложения к проекту решения привести в соответствие с вносимыми изменениями</w:t>
            </w:r>
          </w:p>
        </w:tc>
      </w:tr>
      <w:tr w:rsidR="00A2524B" w:rsidRPr="00D277E5" w14:paraId="0A9E2BFC" w14:textId="77777777" w:rsidTr="00746A5F">
        <w:tc>
          <w:tcPr>
            <w:tcW w:w="6091" w:type="dxa"/>
          </w:tcPr>
          <w:p w14:paraId="71290AF8"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Увеличение расходов по предписанию надзорных органов</w:t>
            </w:r>
          </w:p>
        </w:tc>
        <w:tc>
          <w:tcPr>
            <w:tcW w:w="3254" w:type="dxa"/>
          </w:tcPr>
          <w:p w14:paraId="4E96CF5E"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Представить предписания надзорных органов</w:t>
            </w:r>
          </w:p>
        </w:tc>
      </w:tr>
      <w:tr w:rsidR="00A2524B" w:rsidRPr="00D277E5" w14:paraId="302965B1" w14:textId="77777777" w:rsidTr="00746A5F">
        <w:tc>
          <w:tcPr>
            <w:tcW w:w="6091" w:type="dxa"/>
          </w:tcPr>
          <w:p w14:paraId="710A060F"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Отсутствие финансово-экономического обоснования на увеличение расходной части бюджета:</w:t>
            </w:r>
          </w:p>
          <w:p w14:paraId="28977166"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- 2 838,2 тыс. руб. МП «Стимулирование экономической активности на территории муниципального образования «Муринское городское поселение» Всеволожского муниципального района Ленинградской области в т.ч. проведение мониторинга субъектов предпринимательств, изучение мнения жителей муниципального образования, проведение конкурсов среди предпринимателей, социально ориентированных организаций;</w:t>
            </w:r>
          </w:p>
          <w:p w14:paraId="54E62AF3"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- 38 189,6 тыс. руб. МП «Развитие и функционирование дорожно-транспортного комплекса муниципального образования «Муринское городское поселение» Всеволожского муниципального района Ленинградской области в т.ч. проведение ремонтных работ в промзоне г. Мурино, сбор документов и прохождение экспертиз для получения финансирования на ремонт дорог из областного бюджета в 2025 году, окончание работ в рамках реализации программы стимул, проектирование бокового проезда, организация транспортного обслуживания;</w:t>
            </w:r>
          </w:p>
          <w:p w14:paraId="1D0A7E67"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-7 419,3 тыс. руб. МП «Благоустройство в муниципальном образовании «Муринское городское поселение» Всеволожского муниципального района Ленинградской области в т.ч. проектирование светофора, установка светофорных постов, компенсационное озеленение вместо срубленных зеленых насаждений, оплата контракта по разработке проектной документации, проектирование изыскания для организации освещения, пандуса, проект строительства детской площадки</w:t>
            </w:r>
          </w:p>
        </w:tc>
        <w:tc>
          <w:tcPr>
            <w:tcW w:w="3254" w:type="dxa"/>
          </w:tcPr>
          <w:p w14:paraId="369FEBE4"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Приложения к проекту решения привести в соответствие с вносимыми изменениями</w:t>
            </w:r>
          </w:p>
        </w:tc>
      </w:tr>
      <w:tr w:rsidR="00A2524B" w:rsidRPr="00D277E5" w14:paraId="1F0F3145" w14:textId="77777777" w:rsidTr="00746A5F">
        <w:tc>
          <w:tcPr>
            <w:tcW w:w="6091" w:type="dxa"/>
          </w:tcPr>
          <w:p w14:paraId="3F2F054D"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Увеличение объема субсидии при неизменном объеме муниципальной услуге, в т.ч.</w:t>
            </w:r>
          </w:p>
          <w:p w14:paraId="09EB3830"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lastRenderedPageBreak/>
              <w:t>- 50 000,00 тыс. руб. на выполнение муниципального задания МБУ «Содержание и развитие территории»</w:t>
            </w:r>
          </w:p>
        </w:tc>
        <w:tc>
          <w:tcPr>
            <w:tcW w:w="3254" w:type="dxa"/>
          </w:tcPr>
          <w:p w14:paraId="1FD73B6B"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lastRenderedPageBreak/>
              <w:t>Возвращено на доработку</w:t>
            </w:r>
          </w:p>
        </w:tc>
      </w:tr>
      <w:tr w:rsidR="00A2524B" w:rsidRPr="00D277E5" w14:paraId="2BE58FA2" w14:textId="77777777" w:rsidTr="00746A5F">
        <w:tc>
          <w:tcPr>
            <w:tcW w:w="6091" w:type="dxa"/>
          </w:tcPr>
          <w:p w14:paraId="24E1DCCA" w14:textId="77777777" w:rsidR="00A2524B" w:rsidRPr="00D277E5" w:rsidRDefault="00A2524B" w:rsidP="00A2524B">
            <w:pPr>
              <w:outlineLvl w:val="0"/>
              <w:rPr>
                <w:rFonts w:ascii="Times New Roman" w:hAnsi="Times New Roman"/>
                <w:sz w:val="28"/>
                <w:szCs w:val="28"/>
              </w:rPr>
            </w:pPr>
            <w:bookmarkStart w:id="7" w:name="_Hlk190102260"/>
            <w:bookmarkStart w:id="8" w:name="_Hlk190102270"/>
            <w:r w:rsidRPr="00D277E5">
              <w:rPr>
                <w:rFonts w:ascii="Times New Roman" w:hAnsi="Times New Roman"/>
                <w:sz w:val="28"/>
                <w:szCs w:val="28"/>
              </w:rPr>
              <w:t>Допущены несоответствия отраженных данных, в т.ч.</w:t>
            </w:r>
          </w:p>
          <w:p w14:paraId="07DFF81E"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неверное название налога;</w:t>
            </w:r>
          </w:p>
          <w:p w14:paraId="363E5C5C"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наименование строк пояснительной записки и формы бюджета;</w:t>
            </w:r>
          </w:p>
          <w:p w14:paraId="1169F783"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отражение информации по разделам;</w:t>
            </w:r>
          </w:p>
          <w:p w14:paraId="29491802"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подмена понятий «субсидии» и «субвенции»</w:t>
            </w:r>
          </w:p>
        </w:tc>
        <w:tc>
          <w:tcPr>
            <w:tcW w:w="3254" w:type="dxa"/>
          </w:tcPr>
          <w:p w14:paraId="742AE023"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Возвращено на доработку</w:t>
            </w:r>
          </w:p>
        </w:tc>
      </w:tr>
      <w:tr w:rsidR="00A2524B" w:rsidRPr="00D277E5" w14:paraId="25822F05" w14:textId="77777777" w:rsidTr="00746A5F">
        <w:tc>
          <w:tcPr>
            <w:tcW w:w="6091" w:type="dxa"/>
          </w:tcPr>
          <w:p w14:paraId="20C40981"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Не корректный расчет обоснования фонда оплаты труда МКУ «Центр муниципальных услуг» в связи с изменением системы оплаты труда в учреждении, необоснованное превышение соответствовало 191,3 тыс.  руб.</w:t>
            </w:r>
          </w:p>
        </w:tc>
        <w:tc>
          <w:tcPr>
            <w:tcW w:w="3254" w:type="dxa"/>
          </w:tcPr>
          <w:p w14:paraId="1BAD5090"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Отказано в увеличении фонда оплаты труда</w:t>
            </w:r>
          </w:p>
          <w:p w14:paraId="62F86EB7" w14:textId="77777777" w:rsidR="00A2524B" w:rsidRPr="00D277E5" w:rsidRDefault="00A2524B" w:rsidP="00A2524B">
            <w:pPr>
              <w:outlineLvl w:val="0"/>
              <w:rPr>
                <w:rFonts w:ascii="Times New Roman" w:hAnsi="Times New Roman"/>
                <w:sz w:val="28"/>
                <w:szCs w:val="28"/>
              </w:rPr>
            </w:pPr>
          </w:p>
          <w:p w14:paraId="6FBC4A7A" w14:textId="77777777" w:rsidR="00A2524B" w:rsidRPr="00D277E5" w:rsidRDefault="00A2524B" w:rsidP="00A2524B">
            <w:pPr>
              <w:outlineLvl w:val="0"/>
              <w:rPr>
                <w:rFonts w:ascii="Times New Roman" w:hAnsi="Times New Roman"/>
                <w:sz w:val="28"/>
                <w:szCs w:val="28"/>
              </w:rPr>
            </w:pPr>
          </w:p>
        </w:tc>
      </w:tr>
      <w:bookmarkEnd w:id="7"/>
      <w:tr w:rsidR="00A2524B" w:rsidRPr="00D277E5" w14:paraId="4B8BF646" w14:textId="77777777" w:rsidTr="00746A5F">
        <w:tc>
          <w:tcPr>
            <w:tcW w:w="6091" w:type="dxa"/>
          </w:tcPr>
          <w:p w14:paraId="0E52A0AC"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Низкое исполнение утвержденного прогноза поступлений налоговых и неналоговых доходов, безвозмездных поступлений</w:t>
            </w:r>
          </w:p>
        </w:tc>
        <w:tc>
          <w:tcPr>
            <w:tcW w:w="3254" w:type="dxa"/>
          </w:tcPr>
          <w:p w14:paraId="12EA8F66"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Принять меры по обеспечению исполнения</w:t>
            </w:r>
          </w:p>
        </w:tc>
      </w:tr>
      <w:tr w:rsidR="00A2524B" w:rsidRPr="00D277E5" w14:paraId="2AD896A5" w14:textId="77777777" w:rsidTr="00746A5F">
        <w:tc>
          <w:tcPr>
            <w:tcW w:w="6091" w:type="dxa"/>
          </w:tcPr>
          <w:p w14:paraId="5373BA70"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Не своевременное исполнение мероприятий муниципальных программ в целях достижения запланированных результатов и показателей в обеспечение освоения средств бюджета муниципального образования, предусмотренных на осуществление бюджетных инвестиций в объекты муниципальной собственности муниципального образования</w:t>
            </w:r>
          </w:p>
        </w:tc>
        <w:tc>
          <w:tcPr>
            <w:tcW w:w="3254" w:type="dxa"/>
          </w:tcPr>
          <w:p w14:paraId="19C440D1"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Принять меры по своевременному исполнению</w:t>
            </w:r>
          </w:p>
          <w:p w14:paraId="18F75B82" w14:textId="77777777" w:rsidR="00A2524B" w:rsidRPr="00D277E5" w:rsidRDefault="00A2524B" w:rsidP="00A2524B">
            <w:pPr>
              <w:outlineLvl w:val="0"/>
              <w:rPr>
                <w:rFonts w:ascii="Times New Roman" w:hAnsi="Times New Roman"/>
                <w:sz w:val="28"/>
                <w:szCs w:val="28"/>
              </w:rPr>
            </w:pPr>
          </w:p>
          <w:p w14:paraId="647E4BF0" w14:textId="77777777" w:rsidR="00A2524B" w:rsidRPr="00D277E5" w:rsidRDefault="00A2524B" w:rsidP="00A2524B">
            <w:pPr>
              <w:outlineLvl w:val="0"/>
              <w:rPr>
                <w:rFonts w:ascii="Times New Roman" w:hAnsi="Times New Roman"/>
                <w:sz w:val="28"/>
                <w:szCs w:val="28"/>
              </w:rPr>
            </w:pPr>
          </w:p>
          <w:p w14:paraId="5C341B7D" w14:textId="77777777" w:rsidR="00A2524B" w:rsidRPr="00D277E5" w:rsidRDefault="00A2524B" w:rsidP="00A2524B">
            <w:pPr>
              <w:outlineLvl w:val="0"/>
              <w:rPr>
                <w:rFonts w:ascii="Times New Roman" w:hAnsi="Times New Roman"/>
                <w:sz w:val="28"/>
                <w:szCs w:val="28"/>
              </w:rPr>
            </w:pPr>
          </w:p>
          <w:p w14:paraId="560F7A6D" w14:textId="77777777" w:rsidR="00A2524B" w:rsidRPr="00D277E5" w:rsidRDefault="00A2524B" w:rsidP="00A2524B">
            <w:pPr>
              <w:outlineLvl w:val="0"/>
              <w:rPr>
                <w:rFonts w:ascii="Times New Roman" w:hAnsi="Times New Roman"/>
                <w:sz w:val="28"/>
                <w:szCs w:val="28"/>
              </w:rPr>
            </w:pPr>
          </w:p>
        </w:tc>
      </w:tr>
      <w:bookmarkEnd w:id="8"/>
      <w:tr w:rsidR="00A2524B" w:rsidRPr="00D277E5" w14:paraId="669C84D5" w14:textId="77777777" w:rsidTr="00746A5F">
        <w:tc>
          <w:tcPr>
            <w:tcW w:w="6091" w:type="dxa"/>
          </w:tcPr>
          <w:p w14:paraId="5217F2C2"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При внешней проверке заключения годового отчета об исполнении бюджета муниципального образования «Муринское городское поселение» за 2023 год выявлено:</w:t>
            </w:r>
          </w:p>
          <w:p w14:paraId="7BC8ECDE"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пояснительная записка составлена с нарушением требований Федерального стандарта бухгалтерского учета для организации государственного сектора «Представление бухгалтерской (финансовой отчетности», утвержденного приказом Минфина России от 31.12.2016 г. № 260н;</w:t>
            </w:r>
          </w:p>
          <w:p w14:paraId="6633EC2B"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xml:space="preserve">- при формировании Инвентаризационных описей (сличительных ведомостей) по объектам нефинансовых активов нарушены требования приказа Минфина России от 30.03.2015 г. №52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w:t>
            </w:r>
            <w:r w:rsidRPr="00D277E5">
              <w:rPr>
                <w:rFonts w:ascii="Times New Roman" w:hAnsi="Times New Roman"/>
                <w:sz w:val="28"/>
                <w:szCs w:val="28"/>
              </w:rPr>
              <w:lastRenderedPageBreak/>
              <w:t>учреждениями, и Методических указаний по их применению»;</w:t>
            </w:r>
          </w:p>
          <w:p w14:paraId="70F820A2"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при проведении инвентаризации расчетов не проведена обязательная сверка с кредиторами и дебиторами путем составления соответствующих актов, что не соответствует требованиям ст. 7 Федерального закона от 06.12.2011 г. № 402-ФЗ «О бухгалтерском учете», Положения по ведению бухгалтерского учета и отчетности в РФ, утвержденного приказом Минфина России от 29.07.1998 г. № 34н;</w:t>
            </w:r>
          </w:p>
          <w:p w14:paraId="7A08E015"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не проведен анализ наличия признаков обесценения активов и не отражен в Инвентарных описях (сличительных ведомостях) по объектам нефинансовых активов, что не соответствует требованиям федерального стандарта бухгалтерского учета для организаций государственного сектора «Обесценение активов», утвержденного приказом Минфина России от 31.12.2016 г. № 259н;</w:t>
            </w:r>
          </w:p>
          <w:p w14:paraId="418981EF"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к обобщенной информации о результатах мониторинга реализации мер по минимизации бюджетных рисков к годовой отчетности не приложен результат о деятельности по организации внутреннего муниципального финансового контроля за 2023 год, что нарушает требования постановления администрации «Муринское городское поселение» ВМР ЛО;</w:t>
            </w:r>
          </w:p>
          <w:p w14:paraId="534A94DA"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неисполнение средств бюджета в течение финансового года, что является некорректным планированием при формировании бюджета, отвлечением средств муниципального образования, в том числе:</w:t>
            </w:r>
          </w:p>
          <w:p w14:paraId="6F3D3FAA"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2 276 870,03 руб. МКУ «Центр муниципальных услуг»;</w:t>
            </w:r>
          </w:p>
          <w:p w14:paraId="1BC0601C"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62 010 351,56 руб. администрация муниципального образования;</w:t>
            </w:r>
          </w:p>
          <w:p w14:paraId="3E33D5AF"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6 163 952,46 руб. совет депутатов муниципального образования;</w:t>
            </w:r>
          </w:p>
          <w:p w14:paraId="6599674C"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неисполнение плановых назначений в подгруппе неналоговых доходов – 23 335 762,77 руб.;</w:t>
            </w:r>
          </w:p>
          <w:p w14:paraId="491CCED0"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xml:space="preserve">- из 12 муниципальных программ на территории муниципального образования, не достигли 100 % освоения объема денежных средств, </w:t>
            </w:r>
            <w:r w:rsidRPr="00D277E5">
              <w:rPr>
                <w:rFonts w:ascii="Times New Roman" w:hAnsi="Times New Roman"/>
                <w:sz w:val="28"/>
                <w:szCs w:val="28"/>
              </w:rPr>
              <w:lastRenderedPageBreak/>
              <w:t>исполнения показателей (индикаторов), выполнения мероприятий по следующим:</w:t>
            </w:r>
          </w:p>
          <w:p w14:paraId="7136D33B"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МП «Адресная социальная поддержка жителей муниципального образования «Муринское городское поселение» ВМР ЛО. Освоено денежных средств 78,8%, показатели (индикаторы) достигнуты - 95%, мероприятия выполнены на 83%;</w:t>
            </w:r>
          </w:p>
          <w:p w14:paraId="5F527E2F"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МП «Устойчивое функционирование и развитие коммунальной инфраструктуры, и повышение энергоэффективности в муниципальном образовании «Муринское городское поселение» ВМР ЛО. Освоено денежных средств 62,9%, показатели (индикаторы) достигнуты - 60%, мероприятия выполнены на 80%;</w:t>
            </w:r>
          </w:p>
          <w:p w14:paraId="7ABFC5BC"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МП «Устойчивое общественное развитие в муниципальном образовании «Муринское городское поселение» ВМР ЛО на 2021-2029 годы». Освоено денежных средств 88,9%, показатели (индикаторы) достигнуты – 61% мероприятия выполнены на 79%;</w:t>
            </w:r>
          </w:p>
          <w:p w14:paraId="2A11B662"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МП «Управление муниципальным имуществом муниципального образования «Муринское городское поселение» ВМР ЛО. Освоено денежных средств 55,1%, показатели (индикаторы) достигнуты – 96% мероприятия выполнены на 79%;</w:t>
            </w:r>
          </w:p>
          <w:p w14:paraId="048E9576"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МП «Архитектура и градостроительство в муниципальном образовании «Муринское городское поселение» ВМР ЛО на 2023-2029 годы». Освоено денежных средств 7,5%, показатели (индикаторы) достигнуты – 60% мероприятия выполнены на 67%;</w:t>
            </w:r>
          </w:p>
          <w:p w14:paraId="6D088AC2"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МП «Благоустройство в муниципальном образовании «Муринское городское поселение» ВМР ЛО на 2021-2029 годы». Освоено денежных средств 95,3%, показатели (индикаторы) достигнуты – 90% мероприятия выполнены на 89%;</w:t>
            </w:r>
          </w:p>
          <w:p w14:paraId="7BC02BD6"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 МП «Стимулирование экономической активности на территории муниципального образования «Муринское городское поселение» ВМР ЛО на 2021-2029 годы». Освоено денежных средств 82,7%, показатели (индикаторы) достигнуты – 82% мероприятия выполнены на 76%.</w:t>
            </w:r>
          </w:p>
        </w:tc>
        <w:tc>
          <w:tcPr>
            <w:tcW w:w="3254" w:type="dxa"/>
          </w:tcPr>
          <w:p w14:paraId="165E9839"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lastRenderedPageBreak/>
              <w:t xml:space="preserve">Усилить контроль и принять меры при составлении годового отчета об исполнении бюджета муниципального образования «Муринское городское поселение». Усилить ответственность за неисполнение и несвоевременное внесение изменений по исполнению муниципальных программ. </w:t>
            </w:r>
          </w:p>
          <w:p w14:paraId="46027057" w14:textId="77777777" w:rsidR="00A2524B" w:rsidRPr="00D277E5" w:rsidRDefault="00A2524B" w:rsidP="00A2524B">
            <w:pPr>
              <w:outlineLvl w:val="0"/>
              <w:rPr>
                <w:rFonts w:ascii="Times New Roman" w:hAnsi="Times New Roman"/>
                <w:sz w:val="28"/>
                <w:szCs w:val="28"/>
              </w:rPr>
            </w:pPr>
            <w:r w:rsidRPr="00D277E5">
              <w:rPr>
                <w:rFonts w:ascii="Times New Roman" w:hAnsi="Times New Roman"/>
                <w:sz w:val="28"/>
                <w:szCs w:val="28"/>
              </w:rPr>
              <w:t>Принять меры по необходимости пересмотра принятых программ на территории муниципального образования.</w:t>
            </w:r>
          </w:p>
        </w:tc>
      </w:tr>
    </w:tbl>
    <w:p w14:paraId="1DA0C74F" w14:textId="77777777" w:rsidR="00A2524B" w:rsidRPr="00D277E5" w:rsidRDefault="00A2524B" w:rsidP="00A2524B">
      <w:pPr>
        <w:shd w:val="clear" w:color="auto" w:fill="FFFFFF"/>
        <w:spacing w:after="0" w:line="240" w:lineRule="auto"/>
        <w:jc w:val="both"/>
        <w:outlineLvl w:val="0"/>
        <w:rPr>
          <w:rFonts w:ascii="Times New Roman" w:hAnsi="Times New Roman"/>
          <w:sz w:val="28"/>
          <w:szCs w:val="28"/>
        </w:rPr>
      </w:pPr>
    </w:p>
    <w:bookmarkEnd w:id="6"/>
    <w:p w14:paraId="3C0AD2B4" w14:textId="77777777" w:rsidR="00A2524B" w:rsidRPr="00D277E5" w:rsidRDefault="00A2524B" w:rsidP="00A2524B">
      <w:pPr>
        <w:shd w:val="clear" w:color="auto" w:fill="FFFFFF"/>
        <w:spacing w:after="0" w:line="240" w:lineRule="auto"/>
        <w:ind w:firstLine="708"/>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lastRenderedPageBreak/>
        <w:t>Согласно утвержденному Плану работы Контрольно-счетной палаты контрольными мероприятиями в 2024 году были охвачены – 2 органа местного самоуправления и 4 муниципальных учреждения (бюджетные и казенное). Проведено 6 контрольных мероприятий, проверено 773 572,2 тыс. рублей средств бюджета муниципального образования.</w:t>
      </w:r>
    </w:p>
    <w:p w14:paraId="0642154B" w14:textId="77777777" w:rsidR="00A2524B" w:rsidRPr="00D277E5" w:rsidRDefault="00A2524B" w:rsidP="00A2524B">
      <w:pPr>
        <w:shd w:val="clear" w:color="auto" w:fill="FFFFFF"/>
        <w:spacing w:after="0" w:line="240" w:lineRule="auto"/>
        <w:ind w:firstLine="708"/>
        <w:jc w:val="both"/>
        <w:outlineLvl w:val="0"/>
        <w:rPr>
          <w:rFonts w:ascii="Times New Roman" w:eastAsiaTheme="minorHAnsi" w:hAnsi="Times New Roman"/>
          <w:sz w:val="28"/>
          <w:szCs w:val="28"/>
          <w:lang w:eastAsia="en-US"/>
        </w:rPr>
      </w:pPr>
    </w:p>
    <w:p w14:paraId="30377FD1" w14:textId="77777777" w:rsidR="00A2524B" w:rsidRPr="00D277E5" w:rsidRDefault="00A2524B" w:rsidP="00A2524B">
      <w:pPr>
        <w:shd w:val="clear" w:color="auto" w:fill="FFFFFF"/>
        <w:spacing w:after="0" w:line="240" w:lineRule="auto"/>
        <w:ind w:firstLine="708"/>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В ходе проведения контрольных мероприятий выявлено нарушений в общей сумме 124 522,8 тыс. рублей. </w:t>
      </w:r>
    </w:p>
    <w:p w14:paraId="5C2F36C9" w14:textId="77777777" w:rsidR="00A2524B" w:rsidRPr="00D277E5" w:rsidRDefault="00A2524B" w:rsidP="00A2524B">
      <w:pPr>
        <w:shd w:val="clear" w:color="auto" w:fill="FFFFFF"/>
        <w:spacing w:after="0" w:line="240" w:lineRule="auto"/>
        <w:ind w:firstLine="708"/>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Доля нарушений по каждому объекту контроля от общей суммы проверенных средств в объекте контроля соответствует, в том числе:</w:t>
      </w:r>
    </w:p>
    <w:p w14:paraId="1A55B043"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МКУ «ЦМУ» - 35,9% или 28 098,3 тыс. рублей;</w:t>
      </w:r>
    </w:p>
    <w:p w14:paraId="6457BBC0"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МБУ «СРТ» - 7,3% или 24 775,7 тыс. рублей;</w:t>
      </w:r>
    </w:p>
    <w:p w14:paraId="14CAA48C"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Совет депутатов – 0,7% или 31,9 тыс. рублей;</w:t>
      </w:r>
    </w:p>
    <w:p w14:paraId="3D1742A3" w14:textId="22CD9F2B"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Администрация муниципального образования – 2,8% или 1 731,2 тыс. рублей;</w:t>
      </w:r>
    </w:p>
    <w:p w14:paraId="40642E66"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МБУ «ЦБС» - 21,2% или 57 805,7 тыс. рублей;</w:t>
      </w:r>
    </w:p>
    <w:p w14:paraId="5E54C7F5"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МКУ «Похоронная служба» - 74,9% или 12 079,8 тыс. рублей.</w:t>
      </w:r>
    </w:p>
    <w:p w14:paraId="7587F817" w14:textId="77777777" w:rsidR="00A2524B" w:rsidRPr="00D277E5" w:rsidRDefault="00A2524B" w:rsidP="00A2524B">
      <w:pPr>
        <w:shd w:val="clear" w:color="auto" w:fill="FFFFFF"/>
        <w:spacing w:after="0" w:line="240" w:lineRule="auto"/>
        <w:ind w:firstLine="708"/>
        <w:jc w:val="both"/>
        <w:outlineLvl w:val="0"/>
        <w:rPr>
          <w:rFonts w:ascii="Times New Roman" w:eastAsiaTheme="minorHAnsi" w:hAnsi="Times New Roman"/>
          <w:sz w:val="28"/>
          <w:szCs w:val="28"/>
          <w:lang w:eastAsia="en-US"/>
        </w:rPr>
      </w:pPr>
    </w:p>
    <w:p w14:paraId="7C456E62" w14:textId="77777777" w:rsidR="00A2524B" w:rsidRPr="00D277E5" w:rsidRDefault="00A2524B" w:rsidP="00A2524B">
      <w:pPr>
        <w:shd w:val="clear" w:color="auto" w:fill="FFFFFF"/>
        <w:spacing w:after="0" w:line="240" w:lineRule="auto"/>
        <w:ind w:firstLine="708"/>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По каждому объекту контроля установлено:</w:t>
      </w:r>
    </w:p>
    <w:p w14:paraId="0EA89253"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i/>
          <w:iCs/>
          <w:sz w:val="28"/>
          <w:szCs w:val="28"/>
          <w:u w:val="single"/>
          <w:lang w:eastAsia="en-US"/>
        </w:rPr>
      </w:pPr>
      <w:r w:rsidRPr="00D277E5">
        <w:rPr>
          <w:rFonts w:ascii="Times New Roman" w:eastAsiaTheme="minorHAnsi" w:hAnsi="Times New Roman"/>
          <w:i/>
          <w:iCs/>
          <w:sz w:val="28"/>
          <w:szCs w:val="28"/>
          <w:u w:val="single"/>
          <w:lang w:eastAsia="en-US"/>
        </w:rPr>
        <w:t>МКУ «Центр муниципальных услуг»</w:t>
      </w:r>
    </w:p>
    <w:p w14:paraId="74024334" w14:textId="77777777" w:rsidR="00A2524B" w:rsidRPr="00D277E5" w:rsidRDefault="00A2524B" w:rsidP="00A2524B">
      <w:pPr>
        <w:shd w:val="clear" w:color="auto" w:fill="FFFFFF"/>
        <w:spacing w:after="0" w:line="240" w:lineRule="auto"/>
        <w:jc w:val="both"/>
        <w:outlineLvl w:val="0"/>
        <w:rPr>
          <w:rStyle w:val="214pt"/>
          <w:rFonts w:eastAsia="Arial Unicode MS"/>
          <w:b w:val="0"/>
          <w:bCs w:val="0"/>
          <w:color w:val="auto"/>
        </w:rPr>
      </w:pPr>
      <w:r w:rsidRPr="00D277E5">
        <w:rPr>
          <w:rStyle w:val="214pt"/>
          <w:rFonts w:eastAsia="Arial Unicode MS"/>
          <w:b w:val="0"/>
          <w:bCs w:val="0"/>
          <w:color w:val="auto"/>
        </w:rPr>
        <w:t xml:space="preserve">Контрольное мероприятие по теме: «Проверка законности, эффективности (экономности и результативности) и целевого использования бюджетных средств, выделенных на обеспечение деятельности </w:t>
      </w:r>
      <w:bookmarkStart w:id="9" w:name="_Hlk191478849"/>
      <w:r w:rsidRPr="00D277E5">
        <w:rPr>
          <w:rStyle w:val="214pt"/>
          <w:rFonts w:eastAsia="Arial Unicode MS"/>
          <w:b w:val="0"/>
          <w:bCs w:val="0"/>
          <w:color w:val="auto"/>
        </w:rPr>
        <w:t xml:space="preserve">МКУ «Центр муниципальных услуг» </w:t>
      </w:r>
      <w:bookmarkEnd w:id="9"/>
      <w:r w:rsidRPr="00D277E5">
        <w:rPr>
          <w:rStyle w:val="214pt"/>
          <w:rFonts w:eastAsia="Arial Unicode MS"/>
          <w:b w:val="0"/>
          <w:bCs w:val="0"/>
          <w:color w:val="auto"/>
        </w:rPr>
        <w:t>в 2023 году. Соответствие деятельности учреждения целям, предусмотренным его Уставом. Законное и эффективное использование имущества, находящегося на балансе учреждения».</w:t>
      </w:r>
    </w:p>
    <w:p w14:paraId="15D925EB" w14:textId="77777777" w:rsidR="00A2524B" w:rsidRPr="00D277E5" w:rsidRDefault="00A2524B" w:rsidP="00A2524B">
      <w:pPr>
        <w:shd w:val="clear" w:color="auto" w:fill="FFFFFF"/>
        <w:spacing w:after="0" w:line="240" w:lineRule="auto"/>
        <w:jc w:val="both"/>
        <w:outlineLvl w:val="0"/>
        <w:rPr>
          <w:rStyle w:val="214pt"/>
          <w:rFonts w:eastAsia="Arial Unicode MS"/>
          <w:b w:val="0"/>
          <w:bCs w:val="0"/>
          <w:i/>
          <w:iCs/>
          <w:color w:val="auto"/>
        </w:rPr>
      </w:pPr>
      <w:r w:rsidRPr="00D277E5">
        <w:rPr>
          <w:rStyle w:val="214pt"/>
          <w:rFonts w:eastAsia="Arial Unicode MS"/>
          <w:b w:val="0"/>
          <w:bCs w:val="0"/>
          <w:color w:val="auto"/>
        </w:rPr>
        <w:t>Всего проверено средств – 78 339 443,00 руб., из них установлено нарушений в сумме – 28 098 325,80 руб.</w:t>
      </w:r>
    </w:p>
    <w:p w14:paraId="46905DF2" w14:textId="77777777" w:rsidR="00A2524B" w:rsidRPr="00D277E5" w:rsidRDefault="00A2524B" w:rsidP="00A2524B">
      <w:pPr>
        <w:shd w:val="clear" w:color="auto" w:fill="FFFFFF"/>
        <w:spacing w:after="0" w:line="240" w:lineRule="auto"/>
        <w:jc w:val="both"/>
        <w:outlineLvl w:val="0"/>
        <w:rPr>
          <w:rStyle w:val="214pt"/>
          <w:rFonts w:eastAsia="Arial Unicode MS"/>
          <w:b w:val="0"/>
          <w:bCs w:val="0"/>
          <w:color w:val="auto"/>
          <w:u w:val="single"/>
        </w:rPr>
      </w:pPr>
      <w:r w:rsidRPr="00D277E5">
        <w:rPr>
          <w:rStyle w:val="214pt"/>
          <w:rFonts w:eastAsia="Arial Unicode MS"/>
          <w:b w:val="0"/>
          <w:bCs w:val="0"/>
          <w:color w:val="auto"/>
          <w:u w:val="single"/>
        </w:rPr>
        <w:t>Основные нарушения:</w:t>
      </w:r>
    </w:p>
    <w:p w14:paraId="2B70E1E2"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 отсутствие доказательств о состоящих на учете и подпадающих в приоритетное положение лиц для трудоустройства в молодежный трудовой отряд, фактически 10 работникам молодежного трудового отряда, не подпадающих под установленные НПА категории осуществлены выплаты, соответствующие 159 324,81 рубля;</w:t>
      </w:r>
    </w:p>
    <w:p w14:paraId="24967431"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учреждением закуплены хозяйственные товары, не относящиеся к функциональной деятельности Губернаторского молодежного трудового отряда в сумме 4 831,80 рублей, что привело к неэффективному расходованию средств на осуществление закупки хозяйственных товаров для осуществления работ, утвержденных Положением о реализации проекта «</w:t>
      </w:r>
      <w:bookmarkStart w:id="10" w:name="_Hlk190357196"/>
      <w:r w:rsidRPr="00D277E5">
        <w:rPr>
          <w:rFonts w:ascii="Times New Roman" w:eastAsiaTheme="minorHAnsi" w:hAnsi="Times New Roman"/>
          <w:sz w:val="28"/>
          <w:szCs w:val="28"/>
          <w:lang w:eastAsia="en-US"/>
        </w:rPr>
        <w:t>Губернаторский молодежный трудовой отряд</w:t>
      </w:r>
      <w:bookmarkEnd w:id="10"/>
      <w:r w:rsidRPr="00D277E5">
        <w:rPr>
          <w:rFonts w:ascii="Times New Roman" w:eastAsiaTheme="minorHAnsi" w:hAnsi="Times New Roman"/>
          <w:sz w:val="28"/>
          <w:szCs w:val="28"/>
          <w:lang w:eastAsia="en-US"/>
        </w:rPr>
        <w:t>» на территории Ленинградской области, Положения о молодежном трудовом отряде, Планом работы трудового отряда на 2023 год;</w:t>
      </w:r>
    </w:p>
    <w:p w14:paraId="3AF45484"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несоответствие утвержденному в учреждении Порядку формирования месячного и годового фонда оплаты труда привело к необоснованному увеличению объема средств в размере 19 637 594,30 рублей;</w:t>
      </w:r>
    </w:p>
    <w:p w14:paraId="4A5B2831"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осуществлено премирование руководителя учреждения в отсутствие применения натуральных показателей эффективности и результативности деятельности учреждения в сумме 583 027,57 рублей, что нарушает Положение об оплате труда, которым установлено - размер и периодичность выплат стимулирующего характера директору учреждения определяется с учетом </w:t>
      </w:r>
      <w:r w:rsidRPr="00D277E5">
        <w:rPr>
          <w:rFonts w:ascii="Times New Roman" w:eastAsiaTheme="minorHAnsi" w:hAnsi="Times New Roman"/>
          <w:sz w:val="28"/>
          <w:szCs w:val="28"/>
          <w:lang w:eastAsia="en-US"/>
        </w:rPr>
        <w:lastRenderedPageBreak/>
        <w:t>исполнения учреждением бюджетной сметы и/или показателей эффективности и результативности деятельности учреждения;</w:t>
      </w:r>
    </w:p>
    <w:p w14:paraId="2621AA48"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отсутствие в бюджетном учете по счету 10100 «Основные средства» и в формах бюджетной отчетности (ф.0503130, 0503168) объектов нефинансовых активов балансовой стоимостью 1 834 031,51 рублей, начисленной амортизация – 1 220 468,04 рублей, полученных на праве оперативного управления от администрации муниципального образования, что нарушает требования законодательства, в том числе ФЗ от 06.12.2011 № 402-ФЗ «О бухгалтерском учете», приказ Минфина России от 01.12.2010 № 157н, приказ Минфина России от 06.12.2010 № 162н, приказ Минфина России от 28.12.2010 № 191н. Данные действия привели к искажению бюджетной отчетности за 2023 год на  общую сумму 6 108 999,10 рублей;</w:t>
      </w:r>
    </w:p>
    <w:p w14:paraId="748E54C2"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установлена недостача основных средств на общую сумму </w:t>
      </w:r>
      <w:r w:rsidRPr="00D277E5">
        <w:rPr>
          <w:rFonts w:ascii="Times New Roman" w:eastAsiaTheme="minorHAnsi" w:hAnsi="Times New Roman"/>
          <w:sz w:val="28"/>
          <w:szCs w:val="28"/>
          <w:lang w:eastAsia="en-US"/>
        </w:rPr>
        <w:br/>
        <w:t>117 675,34 рублей;</w:t>
      </w:r>
    </w:p>
    <w:p w14:paraId="1356970E"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приобретение тонометра на сумму 1 560,00 рублей не соответствует требованиям статьи 306.4 Бюджетного кодекса РФ;</w:t>
      </w:r>
    </w:p>
    <w:p w14:paraId="7BEDC23C" w14:textId="7238836B"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расходы на приобретение периодических изданий для формирования библиотечного фонда в размере 96 435,19 рублей списаны на расходы учреждения, что является нарушением приказа Минфина России от 01.12.2010 № 157н</w:t>
      </w:r>
      <w:r w:rsidR="00940B7F">
        <w:rPr>
          <w:rFonts w:ascii="Times New Roman" w:eastAsiaTheme="minorHAnsi" w:hAnsi="Times New Roman"/>
          <w:sz w:val="28"/>
          <w:szCs w:val="28"/>
          <w:lang w:eastAsia="en-US"/>
        </w:rPr>
        <w:t>;</w:t>
      </w:r>
    </w:p>
    <w:p w14:paraId="6B4162F1"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спортивный инвентарь на сумму 502 596,42 рублей</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списан на забалансовый счет 27 «Материальные ценности и выдан в личное пользование работникам (сотрудникам)»</w:t>
      </w:r>
      <w:r w:rsidRPr="00D277E5">
        <w:rPr>
          <w:rFonts w:ascii="Times New Roman" w:hAnsi="Times New Roman"/>
          <w:sz w:val="28"/>
          <w:szCs w:val="28"/>
        </w:rPr>
        <w:t>, что нарушает требования приказа Минфина России от 01.12.2010 № 157н, приказа Минфина России от 06.12.2010 № 162н.</w:t>
      </w:r>
    </w:p>
    <w:p w14:paraId="467DAE2A" w14:textId="77777777" w:rsidR="00A2524B" w:rsidRPr="00D277E5" w:rsidRDefault="00A2524B" w:rsidP="00A2524B">
      <w:pPr>
        <w:pStyle w:val="a6"/>
        <w:shd w:val="clear" w:color="auto" w:fill="FFFFFF"/>
        <w:spacing w:after="0" w:line="240" w:lineRule="auto"/>
        <w:ind w:left="0"/>
        <w:jc w:val="both"/>
        <w:outlineLvl w:val="0"/>
        <w:rPr>
          <w:rFonts w:ascii="Times New Roman" w:eastAsiaTheme="minorHAnsi" w:hAnsi="Times New Roman"/>
          <w:sz w:val="28"/>
          <w:szCs w:val="28"/>
          <w:lang w:eastAsia="en-US"/>
        </w:rPr>
      </w:pPr>
    </w:p>
    <w:p w14:paraId="5E8F496A" w14:textId="77777777" w:rsidR="00A2524B" w:rsidRPr="00D277E5" w:rsidRDefault="00A2524B" w:rsidP="00A2524B">
      <w:pPr>
        <w:pStyle w:val="a6"/>
        <w:shd w:val="clear" w:color="auto" w:fill="FFFFFF"/>
        <w:spacing w:after="0" w:line="240" w:lineRule="auto"/>
        <w:ind w:left="0"/>
        <w:jc w:val="both"/>
        <w:outlineLvl w:val="0"/>
        <w:rPr>
          <w:rFonts w:ascii="Times New Roman" w:eastAsiaTheme="minorHAnsi" w:hAnsi="Times New Roman"/>
          <w:i/>
          <w:iCs/>
          <w:sz w:val="28"/>
          <w:szCs w:val="28"/>
          <w:u w:val="single"/>
          <w:lang w:eastAsia="en-US"/>
        </w:rPr>
      </w:pPr>
      <w:r w:rsidRPr="00D277E5">
        <w:rPr>
          <w:rFonts w:ascii="Times New Roman" w:eastAsiaTheme="minorHAnsi" w:hAnsi="Times New Roman"/>
          <w:i/>
          <w:iCs/>
          <w:sz w:val="28"/>
          <w:szCs w:val="28"/>
          <w:u w:val="single"/>
          <w:lang w:eastAsia="en-US"/>
        </w:rPr>
        <w:t>МБУ «Содержание и развитие территории»</w:t>
      </w:r>
    </w:p>
    <w:p w14:paraId="3A003E47" w14:textId="77777777" w:rsidR="00A2524B" w:rsidRPr="00D277E5" w:rsidRDefault="00A2524B" w:rsidP="00A2524B">
      <w:pPr>
        <w:pStyle w:val="a6"/>
        <w:shd w:val="clear" w:color="auto" w:fill="FFFFFF"/>
        <w:spacing w:after="0" w:line="240" w:lineRule="auto"/>
        <w:ind w:left="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Контрольное мероприятие по теме: «Проверка законности, эффективности и целевого использования бюджетных средств, выделенных МБУ «Содержание и развитие территории» на озеленение и благоустройство муниципального образования «Муринское городское поселение», заключения и реализации контрактов и договоров в 2023 году. Выполнение муниципального задания на озеленение и благоустройство муниципального образования «Муринское городское поселение».</w:t>
      </w:r>
    </w:p>
    <w:p w14:paraId="3661EA4F" w14:textId="77777777" w:rsidR="00A2524B" w:rsidRPr="00D277E5" w:rsidRDefault="00A2524B" w:rsidP="00A2524B">
      <w:pPr>
        <w:shd w:val="clear" w:color="auto" w:fill="FFFFFF"/>
        <w:spacing w:after="0" w:line="240" w:lineRule="auto"/>
        <w:jc w:val="both"/>
        <w:outlineLvl w:val="0"/>
        <w:rPr>
          <w:rStyle w:val="214pt"/>
          <w:rFonts w:eastAsia="Arial Unicode MS"/>
          <w:b w:val="0"/>
          <w:bCs w:val="0"/>
          <w:i/>
          <w:iCs/>
          <w:color w:val="auto"/>
        </w:rPr>
      </w:pPr>
      <w:r w:rsidRPr="00D277E5">
        <w:rPr>
          <w:rStyle w:val="214pt"/>
          <w:rFonts w:eastAsia="Arial Unicode MS"/>
          <w:b w:val="0"/>
          <w:bCs w:val="0"/>
          <w:color w:val="auto"/>
        </w:rPr>
        <w:t>Всего проверено средств – 340 001 943,70 руб., из них установлено нарушений в сумме – 24 775 732,65 руб.</w:t>
      </w:r>
    </w:p>
    <w:p w14:paraId="65669B3C" w14:textId="77777777" w:rsidR="00A2524B" w:rsidRPr="00D277E5" w:rsidRDefault="00A2524B" w:rsidP="00A2524B">
      <w:pPr>
        <w:pStyle w:val="a6"/>
        <w:shd w:val="clear" w:color="auto" w:fill="FFFFFF"/>
        <w:spacing w:after="0" w:line="240" w:lineRule="auto"/>
        <w:ind w:left="0"/>
        <w:jc w:val="both"/>
        <w:outlineLvl w:val="0"/>
        <w:rPr>
          <w:rFonts w:ascii="Times New Roman" w:eastAsiaTheme="minorHAnsi" w:hAnsi="Times New Roman"/>
          <w:sz w:val="28"/>
          <w:szCs w:val="28"/>
          <w:lang w:eastAsia="en-US"/>
        </w:rPr>
      </w:pPr>
      <w:bookmarkStart w:id="11" w:name="_Hlk190609006"/>
      <w:r w:rsidRPr="00D277E5">
        <w:rPr>
          <w:rFonts w:ascii="Times New Roman" w:eastAsiaTheme="minorHAnsi" w:hAnsi="Times New Roman"/>
          <w:sz w:val="28"/>
          <w:szCs w:val="28"/>
          <w:u w:val="single"/>
          <w:lang w:eastAsia="en-US"/>
        </w:rPr>
        <w:t>Основные нарушения</w:t>
      </w:r>
      <w:r w:rsidRPr="00D277E5">
        <w:rPr>
          <w:rFonts w:ascii="Times New Roman" w:eastAsiaTheme="minorHAnsi" w:hAnsi="Times New Roman"/>
          <w:sz w:val="28"/>
          <w:szCs w:val="28"/>
          <w:lang w:eastAsia="en-US"/>
        </w:rPr>
        <w:t>:</w:t>
      </w:r>
    </w:p>
    <w:bookmarkEnd w:id="11"/>
    <w:p w14:paraId="2C5E3207"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нарушение требований оформления и заполнения формы № КС – 2, Акты о приемке выполненных работ (ф. 0322005) на сумму 12 482 850,00 рублей, в содержании которых указаны не виды работ, а сметные расчеты с применением нормативных правовых документов Минстроя России, Федеральных сборников сметных цен, Федеральных единых расценок, мониторинга цен;</w:t>
      </w:r>
    </w:p>
    <w:p w14:paraId="34B1F93B"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биологические ресурсы на общую сумму 6 691 647,60 рублей не отнесены к объектам основных средств, отражены в бухгалтерском (бюджетном) учете</w:t>
      </w:r>
      <w:r w:rsidRPr="00D277E5">
        <w:rPr>
          <w:rFonts w:ascii="Times New Roman" w:hAnsi="Times New Roman"/>
          <w:sz w:val="28"/>
          <w:szCs w:val="28"/>
        </w:rPr>
        <w:t xml:space="preserve"> в</w:t>
      </w:r>
      <w:r w:rsidRPr="00D277E5">
        <w:rPr>
          <w:rFonts w:ascii="Times New Roman" w:eastAsiaTheme="minorHAnsi" w:hAnsi="Times New Roman"/>
          <w:sz w:val="28"/>
          <w:szCs w:val="28"/>
          <w:lang w:eastAsia="en-US"/>
        </w:rPr>
        <w:t xml:space="preserve"> нарушение приказа Минфина России от 31.12.2016 </w:t>
      </w:r>
      <w:r w:rsidRPr="00D277E5">
        <w:rPr>
          <w:rFonts w:ascii="Times New Roman" w:eastAsiaTheme="minorHAnsi" w:hAnsi="Times New Roman"/>
          <w:sz w:val="28"/>
          <w:szCs w:val="28"/>
          <w:lang w:eastAsia="en-US"/>
        </w:rPr>
        <w:br/>
        <w:t>№ 257н, приказа Минфина России от 01.12.2010 № 157н</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и не приняты к учету на аналитический счет счета 0 101 07 000 «Биологические ресурсы»;</w:t>
      </w:r>
    </w:p>
    <w:p w14:paraId="2AB3193D"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 нарушение приказа Минфина России от 01.12.2010 № 157н не отражена на счетах учета нефинансовые активы «Защита стволов деревьев от повреждений» на сумму 6 834,00 рубля;</w:t>
      </w:r>
    </w:p>
    <w:p w14:paraId="33DBF39B"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lastRenderedPageBreak/>
        <w:t xml:space="preserve"> имеет место упущенная выгода за не реализацию металлолома, после фактического демонтажа металлического забора (ограждения) в количестве 1,501 тонны и металлических столбов в количестве 41 единицы. Расходы учреждения на демонтаж являются неэффективными;</w:t>
      </w:r>
    </w:p>
    <w:p w14:paraId="181D4EDD"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 отраженных на счете бюджетного учета основные средства «Инвентарь производственный и хозяйственный – иное движимое имущество учреждения» не сформирована первоначальная стоимость, так как в первоначальную стоимость скамеек и цветочниц не включены расходы на установку (монтаж) и транспортировку в общей сумме 24 208,74 рублей, что нарушает требования приказа Минфина России от 31.12.2016 № 257н;</w:t>
      </w:r>
    </w:p>
    <w:p w14:paraId="376727B0"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не проведена обязательная инвентаризация в случае стихийного бедствия, пожара, аварии или других чрезвычайных ситуаций, в том числе вызванных экстремальными условиями.</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Заключения пожарной службы по данному факту не представлено, а фактически списана детская площадка балансовой стоимостью 2 992 889,92 рублей, что нарушает приказ Минфина России от 31.12.2016 № 256н</w:t>
      </w:r>
      <w:r w:rsidRPr="00D277E5">
        <w:rPr>
          <w:rFonts w:ascii="Times New Roman" w:eastAsiaTheme="minorHAnsi" w:hAnsi="Times New Roman"/>
          <w:sz w:val="28"/>
          <w:szCs w:val="28"/>
          <w:lang w:val="en-US" w:eastAsia="en-US"/>
        </w:rPr>
        <w:t>;</w:t>
      </w:r>
    </w:p>
    <w:p w14:paraId="0B6A55A5"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Актом об утилизации (уничтожении) материальных ценностей </w:t>
      </w:r>
      <w:r w:rsidRPr="00D277E5">
        <w:rPr>
          <w:rFonts w:ascii="Times New Roman" w:eastAsiaTheme="minorHAnsi" w:hAnsi="Times New Roman"/>
          <w:sz w:val="28"/>
          <w:szCs w:val="28"/>
          <w:lang w:eastAsia="en-US"/>
        </w:rPr>
        <w:br/>
        <w:t xml:space="preserve">(ф. 0510435) списан детский игровой комплекс, балансовой стоимостью </w:t>
      </w:r>
      <w:r w:rsidRPr="00D277E5">
        <w:rPr>
          <w:rFonts w:ascii="Times New Roman" w:eastAsiaTheme="minorHAnsi" w:hAnsi="Times New Roman"/>
          <w:sz w:val="28"/>
          <w:szCs w:val="28"/>
          <w:lang w:eastAsia="en-US"/>
        </w:rPr>
        <w:br/>
        <w:t xml:space="preserve">265 000,00 рублей, решение о прекращении признания активами объектов нефинансовых активов и заключение комиссии по поступлению и выбытию основных средств о нецелесообразности использования объекта основных средств отсутствуют, что нарушает приказы Минфина России от 15.04.2021 </w:t>
      </w:r>
      <w:r w:rsidRPr="00D277E5">
        <w:rPr>
          <w:rFonts w:ascii="Times New Roman" w:eastAsiaTheme="minorHAnsi" w:hAnsi="Times New Roman"/>
          <w:sz w:val="28"/>
          <w:szCs w:val="28"/>
          <w:lang w:eastAsia="en-US"/>
        </w:rPr>
        <w:br/>
        <w:t>№ 61н, от 30.03.2015 № 52н. Однако,</w:t>
      </w:r>
      <w:r w:rsidRPr="00D277E5">
        <w:rPr>
          <w:rFonts w:ascii="Times New Roman" w:hAnsi="Times New Roman"/>
          <w:sz w:val="28"/>
          <w:szCs w:val="28"/>
        </w:rPr>
        <w:t xml:space="preserve"> к</w:t>
      </w:r>
      <w:r w:rsidRPr="00D277E5">
        <w:rPr>
          <w:rFonts w:ascii="Times New Roman" w:eastAsiaTheme="minorHAnsi" w:hAnsi="Times New Roman"/>
          <w:sz w:val="28"/>
          <w:szCs w:val="28"/>
          <w:lang w:eastAsia="en-US"/>
        </w:rPr>
        <w:t>омиссией учреждения проведена инвентаризация фактического наличия объектов нефинансовых активов у материально-ответственного лица, в результате которой установлена недостача «Детского игрового комплекса и составлена Инвентаризационная опись (Сличительная ведомость) по объектам нефинансовых активов (ф. 0504087).</w:t>
      </w:r>
      <w:r w:rsidRPr="00D277E5">
        <w:rPr>
          <w:rFonts w:ascii="Times New Roman" w:hAnsi="Times New Roman"/>
          <w:sz w:val="28"/>
          <w:szCs w:val="28"/>
        </w:rPr>
        <w:t xml:space="preserve"> У</w:t>
      </w:r>
      <w:r w:rsidRPr="00D277E5">
        <w:rPr>
          <w:rFonts w:ascii="Times New Roman" w:eastAsiaTheme="minorHAnsi" w:hAnsi="Times New Roman"/>
          <w:sz w:val="28"/>
          <w:szCs w:val="28"/>
          <w:lang w:eastAsia="en-US"/>
        </w:rPr>
        <w:t>чреждению нанесен ущерб в виде недостачи объекта основного средства - Детский игровой комплекс, балансовой стоимостью 265 000,00 рублей</w:t>
      </w:r>
      <w:r w:rsidRPr="00D277E5">
        <w:rPr>
          <w:rFonts w:ascii="Times New Roman" w:eastAsiaTheme="minorHAnsi" w:hAnsi="Times New Roman"/>
          <w:sz w:val="28"/>
          <w:szCs w:val="28"/>
          <w:lang w:val="en-US" w:eastAsia="en-US"/>
        </w:rPr>
        <w:t>;</w:t>
      </w:r>
    </w:p>
    <w:p w14:paraId="09645218" w14:textId="77777777" w:rsidR="00A2524B" w:rsidRPr="00D277E5" w:rsidRDefault="00A2524B" w:rsidP="00A2524B">
      <w:pPr>
        <w:pStyle w:val="a6"/>
        <w:numPr>
          <w:ilvl w:val="0"/>
          <w:numId w:val="15"/>
        </w:numPr>
        <w:shd w:val="clear" w:color="auto" w:fill="FFFFFF"/>
        <w:tabs>
          <w:tab w:val="left" w:pos="0"/>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не проведена обязательная инвентаризация при установлении фактов хищений или злоупотреблений, а также порчи имущества, произведено необоснованное списание цветочниц и информационных стендов на сумму     69 627,00 рублей, в нарушение приказа Минфина России от 31.12.2016 </w:t>
      </w:r>
      <w:r w:rsidRPr="00D277E5">
        <w:rPr>
          <w:rFonts w:ascii="Times New Roman" w:eastAsiaTheme="minorHAnsi" w:hAnsi="Times New Roman"/>
          <w:sz w:val="28"/>
          <w:szCs w:val="28"/>
          <w:lang w:eastAsia="en-US"/>
        </w:rPr>
        <w:br/>
        <w:t>№ 256н;</w:t>
      </w:r>
    </w:p>
    <w:p w14:paraId="68AE0A34"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проведенной проверкой фактического наличия</w:t>
      </w:r>
      <w:r w:rsidRPr="00D277E5">
        <w:rPr>
          <w:rFonts w:ascii="Times New Roman" w:hAnsi="Times New Roman"/>
          <w:sz w:val="28"/>
          <w:szCs w:val="28"/>
        </w:rPr>
        <w:t xml:space="preserve"> з</w:t>
      </w:r>
      <w:r w:rsidRPr="00D277E5">
        <w:rPr>
          <w:rFonts w:ascii="Times New Roman" w:eastAsiaTheme="minorHAnsi" w:hAnsi="Times New Roman"/>
          <w:sz w:val="28"/>
          <w:szCs w:val="28"/>
          <w:lang w:eastAsia="en-US"/>
        </w:rPr>
        <w:t xml:space="preserve">еленых насаждений и элементов благоустройства с учетом их состояния на момент обследования установлена </w:t>
      </w:r>
      <w:r w:rsidRPr="00D277E5">
        <w:rPr>
          <w:rFonts w:ascii="Times New Roman" w:eastAsiaTheme="minorHAnsi" w:hAnsi="Times New Roman"/>
          <w:sz w:val="28"/>
          <w:szCs w:val="28"/>
          <w:u w:val="single"/>
          <w:lang w:eastAsia="en-US"/>
        </w:rPr>
        <w:t>недостача</w:t>
      </w:r>
      <w:r w:rsidRPr="00D277E5">
        <w:rPr>
          <w:rFonts w:ascii="Times New Roman" w:eastAsiaTheme="minorHAnsi" w:hAnsi="Times New Roman"/>
          <w:sz w:val="28"/>
          <w:szCs w:val="28"/>
          <w:lang w:eastAsia="en-US"/>
        </w:rPr>
        <w:t xml:space="preserve"> боярышника в количестве 408 кустов на сумму </w:t>
      </w:r>
      <w:r w:rsidRPr="00D277E5">
        <w:rPr>
          <w:rFonts w:ascii="Times New Roman" w:eastAsiaTheme="minorHAnsi" w:hAnsi="Times New Roman"/>
          <w:sz w:val="28"/>
          <w:szCs w:val="28"/>
          <w:lang w:eastAsia="en-US"/>
        </w:rPr>
        <w:br/>
        <w:t xml:space="preserve">332 928,00 рублей., спиреи японской в количестве 1 куста на сумму 5 598,48 рублей, розы </w:t>
      </w:r>
      <w:proofErr w:type="spellStart"/>
      <w:r w:rsidRPr="00D277E5">
        <w:rPr>
          <w:rFonts w:ascii="Times New Roman" w:eastAsiaTheme="minorHAnsi" w:hAnsi="Times New Roman"/>
          <w:sz w:val="28"/>
          <w:szCs w:val="28"/>
          <w:lang w:eastAsia="en-US"/>
        </w:rPr>
        <w:t>морщинолистной</w:t>
      </w:r>
      <w:proofErr w:type="spellEnd"/>
      <w:r w:rsidRPr="00D277E5">
        <w:rPr>
          <w:rFonts w:ascii="Times New Roman" w:eastAsiaTheme="minorHAnsi" w:hAnsi="Times New Roman"/>
          <w:sz w:val="28"/>
          <w:szCs w:val="28"/>
          <w:lang w:eastAsia="en-US"/>
        </w:rPr>
        <w:t xml:space="preserve"> в количестве 11 штук на сумму </w:t>
      </w:r>
      <w:r w:rsidRPr="00D277E5">
        <w:rPr>
          <w:rFonts w:ascii="Times New Roman" w:eastAsiaTheme="minorHAnsi" w:hAnsi="Times New Roman"/>
          <w:sz w:val="28"/>
          <w:szCs w:val="28"/>
          <w:lang w:eastAsia="en-US"/>
        </w:rPr>
        <w:br/>
        <w:t xml:space="preserve">47 614,05 рублей, гортензии метельчатой в количестве 1 шт.  на сумму 7 845,51 рублей, </w:t>
      </w:r>
      <w:r w:rsidRPr="00D277E5">
        <w:rPr>
          <w:rFonts w:ascii="Times New Roman" w:eastAsiaTheme="minorHAnsi" w:hAnsi="Times New Roman"/>
          <w:sz w:val="28"/>
          <w:szCs w:val="28"/>
          <w:u w:val="single"/>
          <w:lang w:eastAsia="en-US"/>
        </w:rPr>
        <w:t>излишки</w:t>
      </w:r>
      <w:r w:rsidRPr="00D277E5">
        <w:rPr>
          <w:rFonts w:ascii="Times New Roman" w:eastAsiaTheme="minorHAnsi" w:hAnsi="Times New Roman"/>
          <w:sz w:val="28"/>
          <w:szCs w:val="28"/>
          <w:lang w:eastAsia="en-US"/>
        </w:rPr>
        <w:t xml:space="preserve"> багряника в количестве 23 шт. на сумму </w:t>
      </w:r>
      <w:r w:rsidRPr="00D277E5">
        <w:rPr>
          <w:rFonts w:ascii="Times New Roman" w:eastAsiaTheme="minorHAnsi" w:hAnsi="Times New Roman"/>
          <w:sz w:val="28"/>
          <w:szCs w:val="28"/>
          <w:lang w:eastAsia="en-US"/>
        </w:rPr>
        <w:br/>
        <w:t>281 050,80 рублей.</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Кроме того, установлено, что саженцы ивы ломкой (по техническому заданию – ивы шаровидной) в количестве 30 штук, высаженные в рамках гарантийных обязательств подрядчика, не соответствуют требованиям к посадочному материалу (в части высоты саженцев). По результатам выборочных замеров высота саженцев составляет 2,3-3,0 м. При этом в соответствии с техническим заданием высота саженцев должна составлять 3,0-4,0 м;</w:t>
      </w:r>
    </w:p>
    <w:p w14:paraId="77CA6286"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не проведена годовая инвентаризация объектов основных средств по счету «Биологические ресурсы»</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 xml:space="preserve">в количестве 83 единицы на сумму </w:t>
      </w:r>
      <w:r w:rsidRPr="00D277E5">
        <w:rPr>
          <w:rFonts w:ascii="Times New Roman" w:eastAsiaTheme="minorHAnsi" w:hAnsi="Times New Roman"/>
          <w:sz w:val="28"/>
          <w:szCs w:val="28"/>
          <w:lang w:eastAsia="en-US"/>
        </w:rPr>
        <w:br/>
      </w:r>
      <w:r w:rsidRPr="00D277E5">
        <w:rPr>
          <w:rFonts w:ascii="Times New Roman" w:eastAsiaTheme="minorHAnsi" w:hAnsi="Times New Roman"/>
          <w:sz w:val="28"/>
          <w:szCs w:val="28"/>
          <w:lang w:eastAsia="en-US"/>
        </w:rPr>
        <w:lastRenderedPageBreak/>
        <w:t>3 427 275,73 рублей. Кроме того, не отражены в фактическом наличии объекты основных средств, не оприходованные на счет бюджетного учета «Биологические ресурсы» деревья и кустарники в количестве 5 157 на общую сумму 6 691 647,60 рублей без учета расходов на посадку.</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Таким образом, не нашли отражения в фактическом наличии годовой инвентаризации 2023 года объекты основных средств «Биологические ресурсы» в количестве 5 240 на общую сумму 10 118 923,33 рублей.</w:t>
      </w:r>
    </w:p>
    <w:p w14:paraId="2A32B5A1"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p>
    <w:p w14:paraId="766E9A35"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i/>
          <w:iCs/>
          <w:sz w:val="28"/>
          <w:szCs w:val="28"/>
          <w:u w:val="single"/>
          <w:lang w:eastAsia="en-US"/>
        </w:rPr>
      </w:pPr>
      <w:r w:rsidRPr="00D277E5">
        <w:rPr>
          <w:rFonts w:ascii="Times New Roman" w:eastAsiaTheme="minorHAnsi" w:hAnsi="Times New Roman"/>
          <w:i/>
          <w:iCs/>
          <w:sz w:val="28"/>
          <w:szCs w:val="28"/>
          <w:u w:val="single"/>
          <w:lang w:eastAsia="en-US"/>
        </w:rPr>
        <w:t>Совет депутатов муниципального образовани</w:t>
      </w:r>
      <w:r>
        <w:rPr>
          <w:rFonts w:ascii="Times New Roman" w:eastAsiaTheme="minorHAnsi" w:hAnsi="Times New Roman"/>
          <w:i/>
          <w:iCs/>
          <w:sz w:val="28"/>
          <w:szCs w:val="28"/>
          <w:u w:val="single"/>
          <w:lang w:eastAsia="en-US"/>
        </w:rPr>
        <w:t>я</w:t>
      </w:r>
    </w:p>
    <w:p w14:paraId="0C1ED05A"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Контрольное мероприятие по теме: «Проверка расходной части бюджета муниципального образования «Муринское городское поселение» на выполнение функций депутатов совета депутатов муниципального образования «Муринское городское поселение» за 2023 год.</w:t>
      </w:r>
    </w:p>
    <w:p w14:paraId="152BD228" w14:textId="77777777" w:rsidR="00A2524B" w:rsidRPr="00D277E5" w:rsidRDefault="00A2524B" w:rsidP="00A2524B">
      <w:pPr>
        <w:shd w:val="clear" w:color="auto" w:fill="FFFFFF"/>
        <w:spacing w:after="0" w:line="240" w:lineRule="auto"/>
        <w:jc w:val="both"/>
        <w:outlineLvl w:val="0"/>
        <w:rPr>
          <w:rStyle w:val="214pt"/>
          <w:rFonts w:eastAsia="Arial Unicode MS"/>
          <w:b w:val="0"/>
          <w:bCs w:val="0"/>
          <w:i/>
          <w:iCs/>
          <w:color w:val="auto"/>
        </w:rPr>
      </w:pPr>
      <w:r w:rsidRPr="00D277E5">
        <w:rPr>
          <w:rStyle w:val="214pt"/>
          <w:rFonts w:eastAsia="Arial Unicode MS"/>
          <w:b w:val="0"/>
          <w:bCs w:val="0"/>
          <w:color w:val="auto"/>
        </w:rPr>
        <w:t>Всего проверено средств – 4 500 000,00 руб., из них установлено нарушений в сумме – 31 993, 54 руб.</w:t>
      </w:r>
    </w:p>
    <w:p w14:paraId="4D2A0A9E" w14:textId="77777777" w:rsidR="00A2524B" w:rsidRPr="00D277E5" w:rsidRDefault="00A2524B" w:rsidP="00A2524B">
      <w:pPr>
        <w:pStyle w:val="a6"/>
        <w:shd w:val="clear" w:color="auto" w:fill="FFFFFF"/>
        <w:spacing w:after="0" w:line="240" w:lineRule="auto"/>
        <w:ind w:left="0"/>
        <w:jc w:val="both"/>
        <w:outlineLvl w:val="0"/>
        <w:rPr>
          <w:rFonts w:ascii="Times New Roman" w:eastAsiaTheme="minorHAnsi" w:hAnsi="Times New Roman"/>
          <w:sz w:val="28"/>
          <w:szCs w:val="28"/>
          <w:lang w:eastAsia="en-US"/>
        </w:rPr>
      </w:pPr>
      <w:bookmarkStart w:id="12" w:name="_Hlk190610006"/>
      <w:r w:rsidRPr="00D277E5">
        <w:rPr>
          <w:rFonts w:ascii="Times New Roman" w:eastAsiaTheme="minorHAnsi" w:hAnsi="Times New Roman"/>
          <w:sz w:val="28"/>
          <w:szCs w:val="28"/>
          <w:u w:val="single"/>
          <w:lang w:eastAsia="en-US"/>
        </w:rPr>
        <w:t>Основные нарушения</w:t>
      </w:r>
      <w:r w:rsidRPr="00D277E5">
        <w:rPr>
          <w:rFonts w:ascii="Times New Roman" w:eastAsiaTheme="minorHAnsi" w:hAnsi="Times New Roman"/>
          <w:sz w:val="28"/>
          <w:szCs w:val="28"/>
          <w:lang w:eastAsia="en-US"/>
        </w:rPr>
        <w:t>:</w:t>
      </w:r>
    </w:p>
    <w:bookmarkEnd w:id="12"/>
    <w:p w14:paraId="79F98D1F" w14:textId="682EFA32" w:rsidR="00A2524B" w:rsidRPr="00A2524B" w:rsidRDefault="00A2524B" w:rsidP="004E1A07">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A2524B">
        <w:rPr>
          <w:rFonts w:ascii="Times New Roman" w:eastAsiaTheme="minorHAnsi" w:hAnsi="Times New Roman"/>
          <w:sz w:val="28"/>
          <w:szCs w:val="28"/>
          <w:lang w:eastAsia="en-US"/>
        </w:rPr>
        <w:t>низкий процент исполнения средств бюджета на осуществление выплат</w:t>
      </w:r>
      <w:r>
        <w:rPr>
          <w:rFonts w:ascii="Times New Roman" w:eastAsiaTheme="minorHAnsi" w:hAnsi="Times New Roman"/>
          <w:sz w:val="28"/>
          <w:szCs w:val="28"/>
          <w:lang w:eastAsia="en-US"/>
        </w:rPr>
        <w:t xml:space="preserve"> </w:t>
      </w:r>
      <w:r w:rsidRPr="00A2524B">
        <w:rPr>
          <w:rFonts w:ascii="Times New Roman" w:eastAsiaTheme="minorHAnsi" w:hAnsi="Times New Roman"/>
          <w:sz w:val="28"/>
          <w:szCs w:val="28"/>
          <w:lang w:eastAsia="en-US"/>
        </w:rPr>
        <w:t>в соответствие с Положением о Почетной грамоте и Благодарности - 42%, что соответствует 380 000,00 рублей, указывает на некорректно сформированный при формировании бюджета первоначальный план совета депутатов МО «Муринское городское поселение», возможно, не учтена динамика предыдущих лет, низкая активность депутатов;</w:t>
      </w:r>
    </w:p>
    <w:p w14:paraId="75A7CF2D" w14:textId="77777777" w:rsidR="00A2524B" w:rsidRPr="00D277E5" w:rsidRDefault="00A2524B" w:rsidP="00A2524B">
      <w:pPr>
        <w:pStyle w:val="a6"/>
        <w:numPr>
          <w:ilvl w:val="0"/>
          <w:numId w:val="15"/>
        </w:numPr>
        <w:shd w:val="clear" w:color="auto" w:fill="FFFFFF"/>
        <w:spacing w:after="0" w:line="240" w:lineRule="auto"/>
        <w:ind w:left="0" w:firstLine="66"/>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раздел об организации бюджетного учета, обеспечения формирования полной и достоверной информации о финансовом, имущественном положении и финансовых результатах деятельности совета депутатов МО «Муринское городское поселение» в представленной контрольному мероприятию учетной политике администрации муниципального образования «Муринское городское поселение» Всеволожского муниципального района Ленинградской области отсутствует в учетной политике, что не соответствует требованиям законодательства Российской Федерации. Государственные (муниципальные) учреждения обязаны самостоятельно сформировать свою учетную политику исходя из особенностей своей структуры, отраслевых и иных особенностей деятельности учреждений и выполняемых ими в соответствии с законодательством РФ полномочий</w:t>
      </w:r>
      <w:r w:rsidRPr="00D277E5">
        <w:rPr>
          <w:rFonts w:ascii="Times New Roman" w:hAnsi="Times New Roman"/>
          <w:sz w:val="28"/>
          <w:szCs w:val="28"/>
        </w:rPr>
        <w:t xml:space="preserve"> с</w:t>
      </w:r>
      <w:r w:rsidRPr="00D277E5">
        <w:rPr>
          <w:rFonts w:ascii="Times New Roman" w:eastAsiaTheme="minorHAnsi" w:hAnsi="Times New Roman"/>
          <w:sz w:val="28"/>
          <w:szCs w:val="28"/>
          <w:lang w:eastAsia="en-US"/>
        </w:rPr>
        <w:t>огласно ФЗ от 6 декабря 2011 г.№ 402-ФЗ «О бухгалтерском учете» Инструкции № 157н;</w:t>
      </w:r>
    </w:p>
    <w:p w14:paraId="41C3E75C" w14:textId="77777777" w:rsidR="00A2524B" w:rsidRPr="00D277E5" w:rsidRDefault="00A2524B" w:rsidP="00A2524B">
      <w:pPr>
        <w:pStyle w:val="a6"/>
        <w:numPr>
          <w:ilvl w:val="0"/>
          <w:numId w:val="15"/>
        </w:numPr>
        <w:shd w:val="clear" w:color="auto" w:fill="FFFFFF"/>
        <w:spacing w:after="0" w:line="240" w:lineRule="auto"/>
        <w:ind w:left="0" w:firstLine="66"/>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 нарушение статьи 24 Устава, депутату совета депутатов, осуществляющего полномочия на постоянной основе одновременно с выплатой денежного содержания выплачивалась денежная компенсация в связи с осуществлением своего мандата, размер и порядок выплаты которой установлен решением совета депутатов. Необоснованно получено 31 993,54 рубля;</w:t>
      </w:r>
    </w:p>
    <w:p w14:paraId="138F9190"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Положение о Почетной грамоте и Благодарности содержит закрытый перечень оснований для осуществления поощрения, однако, в нарушение установленного Положения о Почетной грамоте и Благодарности имели место случаи наличие формулировки, отличной от установленной и подлежащей двоякому прочтению.</w:t>
      </w:r>
    </w:p>
    <w:p w14:paraId="05CFEC53" w14:textId="5D2FFE47" w:rsidR="00A2524B"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p>
    <w:p w14:paraId="153ADEAF" w14:textId="0E7DA0D7" w:rsidR="00E20786" w:rsidRDefault="00E20786" w:rsidP="00A2524B">
      <w:pPr>
        <w:shd w:val="clear" w:color="auto" w:fill="FFFFFF"/>
        <w:spacing w:after="0" w:line="240" w:lineRule="auto"/>
        <w:jc w:val="both"/>
        <w:outlineLvl w:val="0"/>
        <w:rPr>
          <w:rFonts w:ascii="Times New Roman" w:eastAsiaTheme="minorHAnsi" w:hAnsi="Times New Roman"/>
          <w:sz w:val="28"/>
          <w:szCs w:val="28"/>
          <w:lang w:eastAsia="en-US"/>
        </w:rPr>
      </w:pPr>
    </w:p>
    <w:p w14:paraId="0490139A" w14:textId="77777777" w:rsidR="00E20786" w:rsidRPr="00D277E5" w:rsidRDefault="00E20786" w:rsidP="00A2524B">
      <w:pPr>
        <w:shd w:val="clear" w:color="auto" w:fill="FFFFFF"/>
        <w:spacing w:after="0" w:line="240" w:lineRule="auto"/>
        <w:jc w:val="both"/>
        <w:outlineLvl w:val="0"/>
        <w:rPr>
          <w:rFonts w:ascii="Times New Roman" w:eastAsiaTheme="minorHAnsi" w:hAnsi="Times New Roman"/>
          <w:sz w:val="28"/>
          <w:szCs w:val="28"/>
          <w:lang w:eastAsia="en-US"/>
        </w:rPr>
      </w:pPr>
    </w:p>
    <w:p w14:paraId="14A9E9AC"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i/>
          <w:iCs/>
          <w:sz w:val="28"/>
          <w:szCs w:val="28"/>
          <w:u w:val="single"/>
          <w:lang w:eastAsia="en-US"/>
        </w:rPr>
      </w:pPr>
      <w:r w:rsidRPr="00D277E5">
        <w:rPr>
          <w:rFonts w:ascii="Times New Roman" w:eastAsiaTheme="minorHAnsi" w:hAnsi="Times New Roman"/>
          <w:i/>
          <w:iCs/>
          <w:sz w:val="28"/>
          <w:szCs w:val="28"/>
          <w:u w:val="single"/>
          <w:lang w:eastAsia="en-US"/>
        </w:rPr>
        <w:lastRenderedPageBreak/>
        <w:t>Администрация муниципального образования</w:t>
      </w:r>
    </w:p>
    <w:p w14:paraId="557623D4"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bookmarkStart w:id="13" w:name="_Hlk191480739"/>
      <w:r w:rsidRPr="00D277E5">
        <w:rPr>
          <w:rFonts w:ascii="Times New Roman" w:eastAsiaTheme="minorHAnsi" w:hAnsi="Times New Roman"/>
          <w:sz w:val="28"/>
          <w:szCs w:val="28"/>
          <w:lang w:eastAsia="en-US"/>
        </w:rPr>
        <w:t>Контрольное мероприятие по теме:</w:t>
      </w:r>
      <w:bookmarkEnd w:id="13"/>
      <w:r w:rsidRPr="00D277E5">
        <w:rPr>
          <w:rFonts w:ascii="Times New Roman" w:eastAsiaTheme="minorHAnsi" w:hAnsi="Times New Roman"/>
          <w:sz w:val="28"/>
          <w:szCs w:val="28"/>
          <w:lang w:eastAsia="en-US"/>
        </w:rPr>
        <w:t xml:space="preserve"> «Проверка формирования фонда оплаты труда в администрации муниципального образования «Муринское городское поселение» за 2023 год, начисление и выплаты заработной платы сотрудникам администрации муниципального образования «Муринское городское поселение» за 2023 год».</w:t>
      </w:r>
    </w:p>
    <w:p w14:paraId="30496CA2" w14:textId="77777777" w:rsidR="00A2524B" w:rsidRPr="00D277E5" w:rsidRDefault="00A2524B" w:rsidP="00A2524B">
      <w:pPr>
        <w:shd w:val="clear" w:color="auto" w:fill="FFFFFF"/>
        <w:spacing w:after="0" w:line="240" w:lineRule="auto"/>
        <w:jc w:val="both"/>
        <w:outlineLvl w:val="0"/>
        <w:rPr>
          <w:rStyle w:val="214pt"/>
          <w:rFonts w:eastAsia="Arial Unicode MS"/>
          <w:b w:val="0"/>
          <w:bCs w:val="0"/>
          <w:i/>
          <w:iCs/>
          <w:color w:val="auto"/>
        </w:rPr>
      </w:pPr>
      <w:r w:rsidRPr="00D277E5">
        <w:rPr>
          <w:rStyle w:val="214pt"/>
          <w:rFonts w:eastAsia="Arial Unicode MS"/>
          <w:b w:val="0"/>
          <w:bCs w:val="0"/>
          <w:color w:val="auto"/>
        </w:rPr>
        <w:t>Всего проверено средств – 62 081 806,32 руб., из них установлено нарушений в сумме – 1 731 231,30 руб.</w:t>
      </w:r>
    </w:p>
    <w:p w14:paraId="0BD95CEB"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bookmarkStart w:id="14" w:name="_Hlk190613529"/>
      <w:r w:rsidRPr="00D277E5">
        <w:rPr>
          <w:rFonts w:ascii="Times New Roman" w:eastAsiaTheme="minorHAnsi" w:hAnsi="Times New Roman"/>
          <w:sz w:val="28"/>
          <w:szCs w:val="28"/>
          <w:u w:val="single"/>
          <w:lang w:eastAsia="en-US"/>
        </w:rPr>
        <w:t>Основные нарушения</w:t>
      </w:r>
      <w:r w:rsidRPr="00D277E5">
        <w:rPr>
          <w:rFonts w:ascii="Times New Roman" w:eastAsiaTheme="minorHAnsi" w:hAnsi="Times New Roman"/>
          <w:sz w:val="28"/>
          <w:szCs w:val="28"/>
          <w:lang w:eastAsia="en-US"/>
        </w:rPr>
        <w:t>:</w:t>
      </w:r>
    </w:p>
    <w:bookmarkEnd w:id="14"/>
    <w:p w14:paraId="2CCE6396" w14:textId="77777777" w:rsidR="00A2524B" w:rsidRPr="00D277E5" w:rsidRDefault="00A2524B" w:rsidP="00A2524B">
      <w:pPr>
        <w:pStyle w:val="a6"/>
        <w:numPr>
          <w:ilvl w:val="0"/>
          <w:numId w:val="15"/>
        </w:numPr>
        <w:shd w:val="clear" w:color="auto" w:fill="FFFFFF"/>
        <w:spacing w:after="0" w:line="240" w:lineRule="auto"/>
        <w:ind w:left="0" w:firstLine="142"/>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штатные расписания не содержат информацию о денежном содержании муниципальных служащих, состоящего из должностного оклада, ежемесячных и иных дополнительных выплат, установленных Положением о денежном содержании муниципальных служащих и работников, замещающих должности, не являющиеся должностями муниципальной службы администрации муниципального образования «Муринское городское поселение» ВМР ЛО;</w:t>
      </w:r>
    </w:p>
    <w:p w14:paraId="04CF3E86" w14:textId="6562D911"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расчет по формированию фонда оплаты труда главы администрации МО «Муринское городское поселение» завышен на 250 435,32 рублей в нарушение Положения о денежном содержании, решения совета депутатов муниципального образования «Муринское городское поселение» ВМР ЛО от 21.12.2022 года № 263 «О бюджете муниципального образования «Муринское городское поселение» Всеволожского муниципального района Ленинградской области на 2023 год и плановый период 2024 и 2025 годов»</w:t>
      </w:r>
      <w:r w:rsidR="00940B7F">
        <w:rPr>
          <w:rFonts w:ascii="Times New Roman" w:eastAsiaTheme="minorHAnsi" w:hAnsi="Times New Roman"/>
          <w:sz w:val="28"/>
          <w:szCs w:val="28"/>
          <w:lang w:eastAsia="en-US"/>
        </w:rPr>
        <w:t>;</w:t>
      </w:r>
    </w:p>
    <w:p w14:paraId="1D9E43AB" w14:textId="77777777" w:rsidR="00A2524B" w:rsidRPr="00D277E5" w:rsidRDefault="00A2524B" w:rsidP="00A2524B">
      <w:pPr>
        <w:pStyle w:val="a6"/>
        <w:numPr>
          <w:ilvl w:val="0"/>
          <w:numId w:val="15"/>
        </w:numPr>
        <w:shd w:val="clear" w:color="auto" w:fill="FFFFFF"/>
        <w:spacing w:after="0" w:line="240" w:lineRule="auto"/>
        <w:ind w:left="284" w:hanging="284"/>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установлено несоблюдение:</w:t>
      </w:r>
    </w:p>
    <w:p w14:paraId="5B96B84F" w14:textId="36C88109" w:rsidR="00A2524B" w:rsidRPr="00D277E5" w:rsidRDefault="00A2524B" w:rsidP="00A2524B">
      <w:pPr>
        <w:pStyle w:val="a6"/>
        <w:shd w:val="clear" w:color="auto" w:fill="FFFFFF"/>
        <w:spacing w:after="0" w:line="240" w:lineRule="auto"/>
        <w:ind w:left="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норм статей 57, 135 ТК РФ от 30.12.2001 года № 197 ФЗ в части отсутствия у ряда муниципальных служащих, установленных в трудовых договорах, дополнительных соглашениях к ним размеров доплат и надбавок компенсационного характера и стимулирующего характера, а также системы премирования</w:t>
      </w:r>
      <w:r w:rsidR="00940B7F">
        <w:rPr>
          <w:rFonts w:ascii="Times New Roman" w:eastAsiaTheme="minorHAnsi" w:hAnsi="Times New Roman"/>
          <w:sz w:val="28"/>
          <w:szCs w:val="28"/>
          <w:lang w:eastAsia="en-US"/>
        </w:rPr>
        <w:t>;</w:t>
      </w:r>
    </w:p>
    <w:p w14:paraId="40298996" w14:textId="55504A04" w:rsidR="00A2524B" w:rsidRPr="00D277E5" w:rsidRDefault="00A2524B" w:rsidP="00A2524B">
      <w:pPr>
        <w:pStyle w:val="a6"/>
        <w:shd w:val="clear" w:color="auto" w:fill="FFFFFF"/>
        <w:spacing w:after="0" w:line="240" w:lineRule="auto"/>
        <w:ind w:left="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неверное применение при расчете стандартного налогового вычета статьи 218 НК РФ от 05.08.2000 № 117-ФЗ</w:t>
      </w:r>
      <w:r w:rsidR="00940B7F">
        <w:rPr>
          <w:rFonts w:ascii="Times New Roman" w:eastAsiaTheme="minorHAnsi" w:hAnsi="Times New Roman"/>
          <w:sz w:val="28"/>
          <w:szCs w:val="28"/>
          <w:lang w:eastAsia="en-US"/>
        </w:rPr>
        <w:t>;</w:t>
      </w:r>
    </w:p>
    <w:p w14:paraId="149025FF" w14:textId="65B63B8E" w:rsidR="00A2524B" w:rsidRPr="00D277E5" w:rsidRDefault="00A2524B" w:rsidP="00A2524B">
      <w:pPr>
        <w:pStyle w:val="a6"/>
        <w:shd w:val="clear" w:color="auto" w:fill="FFFFFF"/>
        <w:spacing w:after="0" w:line="240" w:lineRule="auto"/>
        <w:ind w:left="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постановления Правительства РФ от 24.12.2007 № 922 «Об особенностях порядка исчисления средней заработной платы»</w:t>
      </w:r>
      <w:r w:rsidR="00940B7F">
        <w:rPr>
          <w:rFonts w:ascii="Times New Roman" w:eastAsiaTheme="minorHAnsi" w:hAnsi="Times New Roman"/>
          <w:sz w:val="28"/>
          <w:szCs w:val="28"/>
          <w:lang w:eastAsia="en-US"/>
        </w:rPr>
        <w:t>;</w:t>
      </w:r>
    </w:p>
    <w:p w14:paraId="790E6DB1" w14:textId="75D24BD0" w:rsidR="00A2524B" w:rsidRPr="00D277E5" w:rsidRDefault="00A2524B" w:rsidP="00A2524B">
      <w:pPr>
        <w:pStyle w:val="a6"/>
        <w:shd w:val="clear" w:color="auto" w:fill="FFFFFF"/>
        <w:spacing w:after="0" w:line="240" w:lineRule="auto"/>
        <w:ind w:left="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выявлены случаи не отражения рабочих дней в табеле учета использования рабочего времени с фактически произведенной оплатой</w:t>
      </w:r>
      <w:r w:rsidR="00940B7F">
        <w:rPr>
          <w:rFonts w:ascii="Times New Roman" w:eastAsiaTheme="minorHAnsi" w:hAnsi="Times New Roman"/>
          <w:sz w:val="28"/>
          <w:szCs w:val="28"/>
          <w:lang w:eastAsia="en-US"/>
        </w:rPr>
        <w:t>;</w:t>
      </w:r>
    </w:p>
    <w:p w14:paraId="39931923"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установлены факты </w:t>
      </w:r>
      <w:r w:rsidRPr="00D277E5">
        <w:rPr>
          <w:rFonts w:ascii="Times New Roman" w:eastAsiaTheme="minorHAnsi" w:hAnsi="Times New Roman"/>
          <w:sz w:val="28"/>
          <w:szCs w:val="28"/>
          <w:u w:val="single"/>
          <w:lang w:eastAsia="en-US"/>
        </w:rPr>
        <w:t>недоплаты</w:t>
      </w:r>
      <w:r w:rsidRPr="00D277E5">
        <w:rPr>
          <w:rFonts w:ascii="Times New Roman" w:eastAsiaTheme="minorHAnsi" w:hAnsi="Times New Roman"/>
          <w:sz w:val="28"/>
          <w:szCs w:val="28"/>
          <w:lang w:eastAsia="en-US"/>
        </w:rPr>
        <w:t xml:space="preserve"> денежного содержания муниципальным служащим в сумме 527 897,72 рублей и </w:t>
      </w:r>
      <w:r w:rsidRPr="00D277E5">
        <w:rPr>
          <w:rFonts w:ascii="Times New Roman" w:eastAsiaTheme="minorHAnsi" w:hAnsi="Times New Roman"/>
          <w:sz w:val="28"/>
          <w:szCs w:val="28"/>
          <w:u w:val="single"/>
          <w:lang w:eastAsia="en-US"/>
        </w:rPr>
        <w:t>переплаты</w:t>
      </w:r>
      <w:r w:rsidRPr="00D277E5">
        <w:rPr>
          <w:rFonts w:ascii="Times New Roman" w:eastAsiaTheme="minorHAnsi" w:hAnsi="Times New Roman"/>
          <w:sz w:val="28"/>
          <w:szCs w:val="28"/>
          <w:lang w:eastAsia="en-US"/>
        </w:rPr>
        <w:t xml:space="preserve"> в сумме 264 586,83 рублей </w:t>
      </w:r>
      <w:r w:rsidRPr="00D277E5">
        <w:rPr>
          <w:rFonts w:ascii="Times New Roman" w:eastAsiaTheme="minorHAnsi" w:hAnsi="Times New Roman"/>
          <w:sz w:val="28"/>
          <w:szCs w:val="28"/>
          <w:u w:val="single"/>
          <w:lang w:eastAsia="en-US"/>
        </w:rPr>
        <w:t>Недоплата</w:t>
      </w:r>
      <w:r w:rsidRPr="00D277E5">
        <w:rPr>
          <w:rFonts w:ascii="Times New Roman" w:eastAsiaTheme="minorHAnsi" w:hAnsi="Times New Roman"/>
          <w:sz w:val="28"/>
          <w:szCs w:val="28"/>
          <w:lang w:eastAsia="en-US"/>
        </w:rPr>
        <w:t xml:space="preserve"> </w:t>
      </w:r>
      <w:r w:rsidRPr="00D277E5">
        <w:rPr>
          <w:rFonts w:ascii="Times New Roman" w:eastAsiaTheme="minorHAnsi" w:hAnsi="Times New Roman"/>
          <w:sz w:val="28"/>
          <w:szCs w:val="28"/>
          <w:u w:val="single"/>
          <w:lang w:eastAsia="en-US"/>
        </w:rPr>
        <w:t>по исполнительному листу</w:t>
      </w:r>
      <w:r w:rsidRPr="00D277E5">
        <w:rPr>
          <w:rFonts w:ascii="Times New Roman" w:eastAsiaTheme="minorHAnsi" w:hAnsi="Times New Roman"/>
          <w:sz w:val="28"/>
          <w:szCs w:val="28"/>
          <w:lang w:eastAsia="en-US"/>
        </w:rPr>
        <w:t xml:space="preserve"> составила 36 270,60 рублей;</w:t>
      </w:r>
    </w:p>
    <w:p w14:paraId="5B3814AD"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выявлено осуществление удержаний из денежного содержания муниципальных служащих без предоставления обоснований причины возникновения переплаты (счетной ошибки или нарушения законодательства) и добровольного согласия на удержание;</w:t>
      </w:r>
    </w:p>
    <w:p w14:paraId="117E1D32"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осуществлённая выплата выходного пособия в сумме 460 259,79 рублей муниципальному служащему противоречит действующему законодательству, в том числе Федеральному закону от 06.10.2003 №131-ФЗ «Об общих принципах организации местного самоуправления в Российской Федерации», Федеральному закону от 02.03.2007 № 25-ФЗ «О муниципальной службе в Российской Федерации», Уставу муниципального образования «Муринское городское поселение» ВМР ЛО, принятому решением совета депутатов муниципального образования «Муринское городское поселение» ВМР ЛО от «20» мая 2020 года № </w:t>
      </w:r>
      <w:r w:rsidRPr="00D277E5">
        <w:rPr>
          <w:rFonts w:ascii="Times New Roman" w:eastAsiaTheme="minorHAnsi" w:hAnsi="Times New Roman"/>
          <w:sz w:val="28"/>
          <w:szCs w:val="28"/>
          <w:lang w:eastAsia="en-US"/>
        </w:rPr>
        <w:lastRenderedPageBreak/>
        <w:t>62, Положению об администрации муниципального образования «Муринское городское поселение» ВМР ЛО, утвержденному решением совета депутатов от 09.09.2020 г. № 89, Положению о денежном содержании муниципальных служащих и работников, замещающих должности, не являющиеся должностями муниципальной службы администрации муниципального образования «Муринское городское поселение» ВМР ЛО, утвержденному решением совета депутатов от 29.04.2020 № 54. Необоснованная сумма выплаты составляющая 460 259,79 рублей является нарушением действующего законодательства;</w:t>
      </w:r>
    </w:p>
    <w:p w14:paraId="2E32D3AB" w14:textId="77777777" w:rsidR="00A2524B" w:rsidRPr="00D277E5" w:rsidRDefault="00A2524B" w:rsidP="00A2524B">
      <w:pPr>
        <w:pStyle w:val="a6"/>
        <w:numPr>
          <w:ilvl w:val="0"/>
          <w:numId w:val="15"/>
        </w:numPr>
        <w:spacing w:after="0" w:line="240" w:lineRule="auto"/>
        <w:ind w:left="0" w:firstLine="0"/>
        <w:jc w:val="both"/>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по состоянию на 01.01.2023 года переплата работникам по начисленному и выплаченному денежному содержанию составила 13 592,01 рублей. Данный остаток по переплате не отражен в годовой отчетности по состоянию на 01.01.2023 года, что является недостоверным отражением и искажением бюджетной отчетности за 2023 год;</w:t>
      </w:r>
    </w:p>
    <w:p w14:paraId="6EEF0C0D"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ежемесячно на конец и начало отчетного периода (расчетного периода) у муниципальных служащих отражена недоплата и переплата по начислению денежного содержания, которые не корректируются путем удержания либо доплаты денежного содержания на протяжении нескольких месяцев;</w:t>
      </w:r>
    </w:p>
    <w:p w14:paraId="63AE531E"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установлен факт выплаты денежного содержания муниципальным служащим за первую половину каждого месяца без учета фактической отработки времени, а в фиксированных суммах, что нарушает требования статьи 129 ТК РФ, разъяснений Минтруда России от 20.03.2019 № 14-1/В-177.</w:t>
      </w:r>
    </w:p>
    <w:p w14:paraId="31B7A49A"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p>
    <w:p w14:paraId="6D3287B4"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i/>
          <w:iCs/>
          <w:sz w:val="28"/>
          <w:szCs w:val="28"/>
          <w:u w:val="single"/>
          <w:lang w:eastAsia="en-US"/>
        </w:rPr>
      </w:pPr>
      <w:r w:rsidRPr="00D277E5">
        <w:rPr>
          <w:rFonts w:ascii="Times New Roman" w:eastAsiaTheme="minorHAnsi" w:hAnsi="Times New Roman"/>
          <w:i/>
          <w:iCs/>
          <w:sz w:val="28"/>
          <w:szCs w:val="28"/>
          <w:u w:val="single"/>
          <w:lang w:eastAsia="en-US"/>
        </w:rPr>
        <w:t>МБУ «Центр благоустройства и строительства»</w:t>
      </w:r>
    </w:p>
    <w:p w14:paraId="468CE379"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Контрольное мероприятие по теме: «Проверка законности, эффективности и целевого использования бюджетных средств, предоставленных МБУ «Центр благоустройства и строительства» на благоустройство муниципального образования «Муринское городское поселение», заключения и реализации контрактов и договоров в 2023 году».</w:t>
      </w:r>
    </w:p>
    <w:p w14:paraId="25FF8621" w14:textId="77777777" w:rsidR="00A2524B" w:rsidRDefault="00A2524B" w:rsidP="00A2524B">
      <w:pPr>
        <w:shd w:val="clear" w:color="auto" w:fill="FFFFFF"/>
        <w:spacing w:after="0" w:line="240" w:lineRule="auto"/>
        <w:jc w:val="both"/>
        <w:outlineLvl w:val="0"/>
        <w:rPr>
          <w:rStyle w:val="214pt"/>
          <w:rFonts w:eastAsia="Arial Unicode MS"/>
          <w:b w:val="0"/>
          <w:bCs w:val="0"/>
          <w:color w:val="auto"/>
        </w:rPr>
      </w:pPr>
      <w:r w:rsidRPr="00D277E5">
        <w:rPr>
          <w:rStyle w:val="214pt"/>
          <w:rFonts w:eastAsia="Arial Unicode MS"/>
          <w:b w:val="0"/>
          <w:bCs w:val="0"/>
          <w:color w:val="auto"/>
        </w:rPr>
        <w:t>Всего проверено средств – 272 529 552,32 руб., из них установлено нарушений в сумме – 57 805 730,16 руб.</w:t>
      </w:r>
    </w:p>
    <w:p w14:paraId="085102D7" w14:textId="77777777" w:rsidR="00A2524B" w:rsidRPr="00D277E5" w:rsidRDefault="00A2524B" w:rsidP="00A2524B">
      <w:pPr>
        <w:pStyle w:val="a6"/>
        <w:shd w:val="clear" w:color="auto" w:fill="FFFFFF"/>
        <w:spacing w:after="0" w:line="240" w:lineRule="auto"/>
        <w:ind w:left="0"/>
        <w:jc w:val="both"/>
        <w:outlineLvl w:val="0"/>
        <w:rPr>
          <w:rFonts w:ascii="Times New Roman" w:eastAsiaTheme="minorHAnsi" w:hAnsi="Times New Roman"/>
          <w:sz w:val="28"/>
          <w:szCs w:val="28"/>
          <w:u w:val="single"/>
          <w:lang w:eastAsia="en-US"/>
        </w:rPr>
      </w:pPr>
      <w:r w:rsidRPr="00D277E5">
        <w:rPr>
          <w:rFonts w:ascii="Times New Roman" w:eastAsiaTheme="minorHAnsi" w:hAnsi="Times New Roman"/>
          <w:sz w:val="28"/>
          <w:szCs w:val="28"/>
          <w:u w:val="single"/>
          <w:lang w:eastAsia="en-US"/>
        </w:rPr>
        <w:t>Основные нарушения:</w:t>
      </w:r>
    </w:p>
    <w:p w14:paraId="26E6ADE6"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кредиторская задолженность в размере 7 933,54 рубля не отражена в формах годовой бюджетной (бухгалтерской) отчетности за 2023 год в нарушение приказа Минфина России от 28.12.2010 № 191н, что привело к искажению бюджетной отчетности на сумму 39 667,70 руб. (формы годовой отчетности Баланс государственного (муниципального) учреждения (ф. 0503730), Отчет об обязательствах учреждения по субсидии на иные цели осуществления капитальных вложений (ф. 0503738), Отчет о финансовых результатах деятельности учреждения (ф. 0503721), Сведения об исполнении плана финансово-хозяйственной деятельности по субсидии на цели осуществления капитальных вложений (ф. 0503766), Сведениях по дебиторской и кредиторской задолженности (ф. 0503769).</w:t>
      </w:r>
    </w:p>
    <w:p w14:paraId="10B420D5" w14:textId="77777777" w:rsidR="00A2524B" w:rsidRDefault="00A2524B" w:rsidP="00A2524B">
      <w:pPr>
        <w:shd w:val="clear" w:color="auto" w:fill="FFFFFF"/>
        <w:spacing w:after="0" w:line="240" w:lineRule="auto"/>
        <w:jc w:val="both"/>
        <w:outlineLvl w:val="0"/>
        <w:rPr>
          <w:rFonts w:ascii="Times New Roman" w:eastAsiaTheme="minorHAnsi" w:hAnsi="Times New Roman"/>
          <w:i/>
          <w:iCs/>
          <w:sz w:val="28"/>
          <w:szCs w:val="28"/>
          <w:u w:val="single"/>
          <w:lang w:eastAsia="en-US"/>
        </w:rPr>
      </w:pPr>
    </w:p>
    <w:p w14:paraId="6CDE79B9" w14:textId="58F02B25" w:rsidR="00A2524B" w:rsidRPr="00D277E5" w:rsidRDefault="00A2524B" w:rsidP="00A2524B">
      <w:pPr>
        <w:shd w:val="clear" w:color="auto" w:fill="FFFFFF"/>
        <w:spacing w:after="0" w:line="240" w:lineRule="auto"/>
        <w:jc w:val="both"/>
        <w:outlineLvl w:val="0"/>
        <w:rPr>
          <w:rFonts w:ascii="Times New Roman" w:eastAsiaTheme="minorHAnsi" w:hAnsi="Times New Roman"/>
          <w:i/>
          <w:iCs/>
          <w:sz w:val="28"/>
          <w:szCs w:val="28"/>
          <w:u w:val="single"/>
          <w:lang w:eastAsia="en-US"/>
        </w:rPr>
      </w:pPr>
      <w:r w:rsidRPr="00D277E5">
        <w:rPr>
          <w:rFonts w:ascii="Times New Roman" w:eastAsiaTheme="minorHAnsi" w:hAnsi="Times New Roman"/>
          <w:i/>
          <w:iCs/>
          <w:sz w:val="28"/>
          <w:szCs w:val="28"/>
          <w:u w:val="single"/>
          <w:lang w:eastAsia="en-US"/>
        </w:rPr>
        <w:t>МБУ «Похоронная служба»</w:t>
      </w:r>
    </w:p>
    <w:p w14:paraId="2DF0A605"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Контрольное мероприятие по теме: «Проверка финансово-хозяйственной деятельности МБУ «Похоронная служба» за 2023 год».</w:t>
      </w:r>
    </w:p>
    <w:p w14:paraId="041DD261" w14:textId="563C10EF" w:rsidR="00A2524B" w:rsidRDefault="00A2524B" w:rsidP="00A2524B">
      <w:pPr>
        <w:shd w:val="clear" w:color="auto" w:fill="FFFFFF"/>
        <w:spacing w:after="0" w:line="240" w:lineRule="auto"/>
        <w:jc w:val="both"/>
        <w:outlineLvl w:val="0"/>
        <w:rPr>
          <w:rStyle w:val="214pt"/>
          <w:rFonts w:eastAsia="Arial Unicode MS"/>
          <w:b w:val="0"/>
          <w:bCs w:val="0"/>
          <w:color w:val="auto"/>
        </w:rPr>
      </w:pPr>
      <w:r w:rsidRPr="00D277E5">
        <w:rPr>
          <w:rStyle w:val="214pt"/>
          <w:rFonts w:eastAsia="Arial Unicode MS"/>
          <w:b w:val="0"/>
          <w:bCs w:val="0"/>
          <w:color w:val="auto"/>
        </w:rPr>
        <w:t>Всего проверено средств – 16 119 450,00 руб., из них установлено нарушений в сумме – 12 079 783,93 руб.</w:t>
      </w:r>
    </w:p>
    <w:p w14:paraId="59628A52" w14:textId="77777777" w:rsidR="00BD48F0" w:rsidRPr="00D277E5" w:rsidRDefault="00BD48F0" w:rsidP="00A2524B">
      <w:pPr>
        <w:shd w:val="clear" w:color="auto" w:fill="FFFFFF"/>
        <w:spacing w:after="0" w:line="240" w:lineRule="auto"/>
        <w:jc w:val="both"/>
        <w:outlineLvl w:val="0"/>
        <w:rPr>
          <w:rStyle w:val="214pt"/>
          <w:rFonts w:eastAsia="Arial Unicode MS"/>
          <w:b w:val="0"/>
          <w:bCs w:val="0"/>
          <w:i/>
          <w:iCs/>
          <w:color w:val="auto"/>
        </w:rPr>
      </w:pPr>
      <w:bookmarkStart w:id="15" w:name="_GoBack"/>
      <w:bookmarkEnd w:id="15"/>
    </w:p>
    <w:p w14:paraId="071C8E6F"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u w:val="single"/>
          <w:lang w:eastAsia="en-US"/>
        </w:rPr>
        <w:lastRenderedPageBreak/>
        <w:t>Основные нарушения</w:t>
      </w:r>
      <w:r w:rsidRPr="00D277E5">
        <w:rPr>
          <w:rFonts w:ascii="Times New Roman" w:eastAsiaTheme="minorHAnsi" w:hAnsi="Times New Roman"/>
          <w:sz w:val="28"/>
          <w:szCs w:val="28"/>
          <w:lang w:eastAsia="en-US"/>
        </w:rPr>
        <w:t>:</w:t>
      </w:r>
    </w:p>
    <w:p w14:paraId="6D90FED4" w14:textId="77777777" w:rsidR="00A2524B" w:rsidRPr="00D277E5" w:rsidRDefault="00A2524B" w:rsidP="00A2524B">
      <w:pPr>
        <w:pStyle w:val="a6"/>
        <w:numPr>
          <w:ilvl w:val="0"/>
          <w:numId w:val="15"/>
        </w:numPr>
        <w:shd w:val="clear" w:color="auto" w:fill="FFFFFF"/>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учетная политика в Учреждении отсутствует, что</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нарушает Федеральный закон от 06.12.2011 № 402-ФЗ «О бухгалтерском учете»;</w:t>
      </w:r>
    </w:p>
    <w:p w14:paraId="6E8D084B"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к Плану ФХД не приложены расчеты (обоснования) плановых показателей по выплатам, использованные при его формировании;</w:t>
      </w:r>
    </w:p>
    <w:p w14:paraId="33841A0F"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 учет операций по движению безналичных денежных средств в учреждении ведется без приложения выписок к лицевым счетам, что нарушает</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приказ Минфина России от 01.12.2010 №157н;</w:t>
      </w:r>
    </w:p>
    <w:p w14:paraId="6DE8922E"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имущество, полученное в безвозмездное пользование не отражено на забалансовом счете 01 «Имущество, полученное в пользование» на общую сумму 449 100,00 рублей, что привело к недостоверности данных бухгалтерского (бюджетного) учета и бюджетной отчетности за 2023 год</w:t>
      </w:r>
      <w:r w:rsidRPr="00D277E5">
        <w:rPr>
          <w:rFonts w:ascii="Times New Roman" w:hAnsi="Times New Roman"/>
          <w:sz w:val="28"/>
          <w:szCs w:val="28"/>
        </w:rPr>
        <w:t xml:space="preserve"> в </w:t>
      </w:r>
      <w:r w:rsidRPr="00D277E5">
        <w:rPr>
          <w:rFonts w:ascii="Times New Roman" w:eastAsiaTheme="minorHAnsi" w:hAnsi="Times New Roman"/>
          <w:sz w:val="28"/>
          <w:szCs w:val="28"/>
          <w:lang w:eastAsia="en-US"/>
        </w:rPr>
        <w:t>нарушение приказа Минфина России от 28.12.2010 № 191н;</w:t>
      </w:r>
    </w:p>
    <w:p w14:paraId="0E3CDBA9"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 отсутствие легитимного права на оказание услуг по содержанию территории социального объекта в период с 2023 года по 2030 год заключение договора с ООО «Анубис» в сумме 5 250 000,00 рублей является не целесообразным и не эффективным использования средств от приносящей доход деятельности;</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в нарушение условий договора исполнителем не представлена заказчику утвержденная калькуляция в соответствие с перечнем услуг, указанных в описании объекта закупки;</w:t>
      </w:r>
    </w:p>
    <w:p w14:paraId="4FC39A11"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заключение договора на оказание аудиторских услуг,</w:t>
      </w:r>
      <w:r w:rsidRPr="00D277E5">
        <w:rPr>
          <w:rFonts w:ascii="Times New Roman" w:hAnsi="Times New Roman"/>
          <w:sz w:val="28"/>
          <w:szCs w:val="28"/>
        </w:rPr>
        <w:t xml:space="preserve"> п</w:t>
      </w:r>
      <w:r w:rsidRPr="00D277E5">
        <w:rPr>
          <w:rFonts w:ascii="Times New Roman" w:eastAsiaTheme="minorHAnsi" w:hAnsi="Times New Roman"/>
          <w:sz w:val="28"/>
          <w:szCs w:val="28"/>
          <w:lang w:eastAsia="en-US"/>
        </w:rPr>
        <w:t>редметом которого является оказание услуги по проведению проверки бухгалтерской (финансовой) отчетности за 2022 год не</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соответствует требованиям Федерального закона от 30.12.2008 № 307-ФЗ по причине того, что обязательный аудит бухгалтерской (финансовой) отчетности не проводится в отношении муниципальных учреждений.</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Договор, заключенный на оказание аудиторских услуг, не соответствует периоду заключения, не имеет экономического обоснования и целесообразности проведения аудиторской проверки в сумме 50 000,00 рублей. Расходы являются необоснованными и неэффективными;</w:t>
      </w:r>
    </w:p>
    <w:p w14:paraId="1DFA5672"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неэффективное использование бюджетных средств на сумму 939,98 рублей на приобретение товара в виде «Ценники самоклеящиеся», так как</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в основной деятельности учреждения отсутствует осуществление розничной (оптовой) торговли;</w:t>
      </w:r>
    </w:p>
    <w:p w14:paraId="27D305D8"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 виду непредставления локального акта учреждения на установление размера межуровневого коэффициента исходя из утвержденного диапазона, подтвердить правильность установления должностных окладов по должностям руководителей и специалистов, указанных штатными расписаниями, не представилось возможным;</w:t>
      </w:r>
    </w:p>
    <w:p w14:paraId="6593EC4F"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несоответствие утвержденному Порядку формирования месячного и годового фонда оплаты труда привело к необоснованному увеличению объема средств;</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следовало предусмотреть фонд оплаты труда на 2023 год в сумме           3 391 902,62 рублей, согласно Отчету об исполнении учреждением плана его финансово-хозяйственной деятельности (ф.0503737) на 1 января 2024 года утверждено плановых назначений по статье «Расходы на выплаты персоналу» в сумме 9 151 107,00 рублей;</w:t>
      </w:r>
    </w:p>
    <w:p w14:paraId="76DD7F6B"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установлены факты </w:t>
      </w:r>
      <w:r w:rsidRPr="00D277E5">
        <w:rPr>
          <w:rFonts w:ascii="Times New Roman" w:eastAsiaTheme="minorHAnsi" w:hAnsi="Times New Roman"/>
          <w:sz w:val="28"/>
          <w:szCs w:val="28"/>
          <w:u w:val="single"/>
          <w:lang w:eastAsia="en-US"/>
        </w:rPr>
        <w:t>переплаты</w:t>
      </w:r>
      <w:r w:rsidRPr="00D277E5">
        <w:rPr>
          <w:rFonts w:ascii="Times New Roman" w:eastAsiaTheme="minorHAnsi" w:hAnsi="Times New Roman"/>
          <w:sz w:val="28"/>
          <w:szCs w:val="28"/>
          <w:lang w:eastAsia="en-US"/>
        </w:rPr>
        <w:t xml:space="preserve"> и </w:t>
      </w:r>
      <w:r w:rsidRPr="00D277E5">
        <w:rPr>
          <w:rFonts w:ascii="Times New Roman" w:eastAsiaTheme="minorHAnsi" w:hAnsi="Times New Roman"/>
          <w:sz w:val="28"/>
          <w:szCs w:val="28"/>
          <w:u w:val="single"/>
          <w:lang w:eastAsia="en-US"/>
        </w:rPr>
        <w:t>недоплаты</w:t>
      </w:r>
      <w:r w:rsidRPr="00D277E5">
        <w:rPr>
          <w:rFonts w:ascii="Times New Roman" w:eastAsiaTheme="minorHAnsi" w:hAnsi="Times New Roman"/>
          <w:sz w:val="28"/>
          <w:szCs w:val="28"/>
          <w:lang w:eastAsia="en-US"/>
        </w:rPr>
        <w:t xml:space="preserve"> заработной платы в общих суммах 12 868,30 рублей и 147 639,72 рублей соответственно. По состоянию </w:t>
      </w:r>
      <w:r w:rsidRPr="00D277E5">
        <w:rPr>
          <w:rFonts w:ascii="Times New Roman" w:eastAsiaTheme="minorHAnsi" w:hAnsi="Times New Roman"/>
          <w:sz w:val="28"/>
          <w:szCs w:val="28"/>
          <w:u w:val="single"/>
          <w:lang w:eastAsia="en-US"/>
        </w:rPr>
        <w:t xml:space="preserve">на конец </w:t>
      </w:r>
      <w:r w:rsidRPr="00D277E5">
        <w:rPr>
          <w:rFonts w:ascii="Times New Roman" w:eastAsiaTheme="minorHAnsi" w:hAnsi="Times New Roman"/>
          <w:sz w:val="28"/>
          <w:szCs w:val="28"/>
          <w:u w:val="single"/>
          <w:lang w:eastAsia="en-US"/>
        </w:rPr>
        <w:lastRenderedPageBreak/>
        <w:t>отчетного периода</w:t>
      </w:r>
      <w:r w:rsidRPr="00D277E5">
        <w:rPr>
          <w:rFonts w:ascii="Times New Roman" w:eastAsiaTheme="minorHAnsi" w:hAnsi="Times New Roman"/>
          <w:sz w:val="28"/>
          <w:szCs w:val="28"/>
          <w:lang w:eastAsia="en-US"/>
        </w:rPr>
        <w:t xml:space="preserve"> </w:t>
      </w:r>
      <w:r w:rsidRPr="00D277E5">
        <w:rPr>
          <w:rFonts w:ascii="Times New Roman" w:eastAsiaTheme="minorHAnsi" w:hAnsi="Times New Roman"/>
          <w:sz w:val="28"/>
          <w:szCs w:val="28"/>
          <w:u w:val="single"/>
          <w:lang w:eastAsia="en-US"/>
        </w:rPr>
        <w:t xml:space="preserve">недоплата </w:t>
      </w:r>
      <w:r w:rsidRPr="00D277E5">
        <w:rPr>
          <w:rFonts w:ascii="Times New Roman" w:eastAsiaTheme="minorHAnsi" w:hAnsi="Times New Roman"/>
          <w:sz w:val="28"/>
          <w:szCs w:val="28"/>
          <w:lang w:eastAsia="en-US"/>
        </w:rPr>
        <w:t>по заработной плате в сумме 134 771,42 рублей работникам учреждения не выплачена;</w:t>
      </w:r>
    </w:p>
    <w:p w14:paraId="2A6E1B37"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установленная стоимость по копке могил не соответствует требованиям Федерального закона № 8-ФЗ от 12.01.1996 года «О погребении и похоронном деле», решения совета депутатов муниципального образования «Муринское городское поселение» от 27.10.2021 г. № 172;</w:t>
      </w:r>
    </w:p>
    <w:p w14:paraId="5D16E3D2"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учреждением недостоверно отражено поступление денежных средств на расчетный счет;</w:t>
      </w:r>
      <w:r w:rsidRPr="00D277E5">
        <w:rPr>
          <w:rFonts w:ascii="Times New Roman" w:hAnsi="Times New Roman"/>
          <w:sz w:val="28"/>
          <w:szCs w:val="28"/>
        </w:rPr>
        <w:t xml:space="preserve"> с</w:t>
      </w:r>
      <w:r w:rsidRPr="00D277E5">
        <w:rPr>
          <w:rFonts w:ascii="Times New Roman" w:eastAsiaTheme="minorHAnsi" w:hAnsi="Times New Roman"/>
          <w:sz w:val="28"/>
          <w:szCs w:val="28"/>
          <w:lang w:eastAsia="en-US"/>
        </w:rPr>
        <w:t>умма денежных средств по представленным первичным учетным документам, не соответствует сумме денежных средств по данным учета Журнала операций № 2 «Безналичные расчеты»;</w:t>
      </w:r>
    </w:p>
    <w:p w14:paraId="522EDD22"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выпадающие доходы учреждения на комиссию эквайринга за 2023 год составили 44 526,64 рубля;</w:t>
      </w:r>
    </w:p>
    <w:p w14:paraId="6AE64621"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кассовая книга по принятым денежным средствам от заказчика не велась, что является нарушением Порядка ведения кассовых операций с наличными деньгами, установленного указанием Банка России от 11.03.2014 года № 3210-У, приказом Минфина России от 01.12.2010 № 157н;</w:t>
      </w:r>
    </w:p>
    <w:p w14:paraId="1F1D4598" w14:textId="77777777" w:rsidR="00A2524B" w:rsidRPr="00D277E5" w:rsidRDefault="00A2524B" w:rsidP="00A2524B">
      <w:pPr>
        <w:pStyle w:val="a6"/>
        <w:numPr>
          <w:ilvl w:val="0"/>
          <w:numId w:val="15"/>
        </w:numPr>
        <w:shd w:val="clear" w:color="auto" w:fill="FFFFFF"/>
        <w:tabs>
          <w:tab w:val="left" w:pos="426"/>
        </w:tabs>
        <w:spacing w:after="0" w:line="240" w:lineRule="auto"/>
        <w:ind w:left="0" w:firstLine="0"/>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 своевременно денежные средства в кассу не сданы, не отражены на счетах бухгалтерского (бюджетного) учета, что, в свою очередь, привело к искажению отчетности</w:t>
      </w:r>
      <w:r w:rsidRPr="00D277E5">
        <w:rPr>
          <w:rFonts w:ascii="Times New Roman" w:hAnsi="Times New Roman"/>
          <w:sz w:val="28"/>
          <w:szCs w:val="28"/>
        </w:rPr>
        <w:t xml:space="preserve"> </w:t>
      </w:r>
      <w:r w:rsidRPr="00D277E5">
        <w:rPr>
          <w:rFonts w:ascii="Times New Roman" w:eastAsiaTheme="minorHAnsi" w:hAnsi="Times New Roman"/>
          <w:sz w:val="28"/>
          <w:szCs w:val="28"/>
          <w:lang w:eastAsia="en-US"/>
        </w:rPr>
        <w:t>на сумму 87 150,00 рублей.</w:t>
      </w:r>
    </w:p>
    <w:p w14:paraId="41039762" w14:textId="77777777" w:rsidR="00A2524B" w:rsidRPr="00D277E5" w:rsidRDefault="00A2524B" w:rsidP="00A2524B">
      <w:pPr>
        <w:shd w:val="clear" w:color="auto" w:fill="FFFFFF"/>
        <w:tabs>
          <w:tab w:val="left" w:pos="426"/>
        </w:tabs>
        <w:spacing w:after="0" w:line="240" w:lineRule="auto"/>
        <w:jc w:val="both"/>
        <w:outlineLvl w:val="0"/>
        <w:rPr>
          <w:rFonts w:ascii="Times New Roman" w:eastAsiaTheme="minorHAnsi" w:hAnsi="Times New Roman"/>
          <w:sz w:val="28"/>
          <w:szCs w:val="28"/>
          <w:lang w:eastAsia="en-US"/>
        </w:rPr>
      </w:pPr>
    </w:p>
    <w:p w14:paraId="41D36929"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i/>
          <w:iCs/>
          <w:sz w:val="28"/>
          <w:szCs w:val="28"/>
          <w:lang w:eastAsia="en-US"/>
        </w:rPr>
      </w:pPr>
      <w:r w:rsidRPr="00D277E5">
        <w:rPr>
          <w:rFonts w:ascii="Times New Roman" w:eastAsiaTheme="minorHAnsi" w:hAnsi="Times New Roman"/>
          <w:i/>
          <w:iCs/>
          <w:sz w:val="28"/>
          <w:szCs w:val="28"/>
          <w:lang w:eastAsia="en-US"/>
        </w:rPr>
        <w:t xml:space="preserve">Общие нарушения, установленные в ходе проведения контрольных мероприятий по всем объектам контроля: </w:t>
      </w:r>
    </w:p>
    <w:p w14:paraId="66762C93"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нарушение статьи 69.2 Бюджетного кодекса РФ объем финансового обеспечения выполнения муниципального задания на 2023 год и плановый период 2024 и 2025 годов рассчитан без определения нормативных затрат на оказание муниципальных услуг;</w:t>
      </w:r>
    </w:p>
    <w:p w14:paraId="5E98E5B5" w14:textId="77777777" w:rsidR="00A2524B" w:rsidRPr="00D277E5" w:rsidRDefault="00A2524B" w:rsidP="00A2524B">
      <w:pPr>
        <w:autoSpaceDE w:val="0"/>
        <w:autoSpaceDN w:val="0"/>
        <w:adjustRightInd w:val="0"/>
        <w:spacing w:after="0" w:line="240" w:lineRule="auto"/>
        <w:ind w:right="141"/>
        <w:jc w:val="both"/>
        <w:rPr>
          <w:rFonts w:ascii="Times New Roman" w:hAnsi="Times New Roman"/>
          <w:sz w:val="28"/>
          <w:szCs w:val="28"/>
        </w:rPr>
      </w:pPr>
      <w:r w:rsidRPr="00D277E5">
        <w:rPr>
          <w:rFonts w:ascii="Times New Roman" w:hAnsi="Times New Roman"/>
          <w:sz w:val="28"/>
          <w:szCs w:val="28"/>
        </w:rPr>
        <w:t>- принятие к бухгалтерскому учету первичных учетных документов при отсутствии на документе подписи руководителя является регистрацией в регистрах бухгалтерского учета не имевших место фактов хозяйственной жизни. На основании Федерального закона от 06.12.2011 года № 402-ФЗ «О бухгалтерском учете» первичные учетные документы являются главным документальным свидетельством совершений той или иной операции, как факта хозяйственной жизни;</w:t>
      </w:r>
    </w:p>
    <w:p w14:paraId="2AB13695" w14:textId="77777777" w:rsidR="00A2524B" w:rsidRPr="00D277E5" w:rsidRDefault="00A2524B" w:rsidP="00A2524B">
      <w:pPr>
        <w:autoSpaceDE w:val="0"/>
        <w:autoSpaceDN w:val="0"/>
        <w:adjustRightInd w:val="0"/>
        <w:spacing w:after="0" w:line="240" w:lineRule="auto"/>
        <w:ind w:right="141"/>
        <w:jc w:val="both"/>
        <w:rPr>
          <w:rFonts w:ascii="Times New Roman" w:hAnsi="Times New Roman"/>
          <w:sz w:val="28"/>
          <w:szCs w:val="28"/>
        </w:rPr>
      </w:pPr>
      <w:r w:rsidRPr="00D277E5">
        <w:rPr>
          <w:rFonts w:ascii="Times New Roman" w:hAnsi="Times New Roman"/>
          <w:sz w:val="28"/>
          <w:szCs w:val="28"/>
        </w:rPr>
        <w:t xml:space="preserve">- 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(при отсутствии унифицированной формы – обязательных реквизитов, предусмотренных пунктом 25 СГС «Концептуальные основы», и при наличии на документе подписи руководителя субъекта учета или уполномоченных им на то лиц. Подписи уполномоченных лиц — это обязательный реквизит первичных учетных документов, на основании которых ведется бухгалтерской учет (Федеральный закон № 402-ФЗ, приказ Минфина России от 31.12.2016 </w:t>
      </w:r>
      <w:r w:rsidRPr="00D277E5">
        <w:rPr>
          <w:rFonts w:ascii="Times New Roman" w:hAnsi="Times New Roman"/>
          <w:sz w:val="28"/>
          <w:szCs w:val="28"/>
        </w:rPr>
        <w:br/>
        <w:t>№ 256н). В следствии чего, в отсутствии подписи должностных лиц учреждения, документ нельзя считать надлежаще оформленным и принятым к учету;</w:t>
      </w:r>
    </w:p>
    <w:p w14:paraId="6B87C632" w14:textId="77777777" w:rsidR="00A2524B" w:rsidRPr="00D277E5" w:rsidRDefault="00A2524B" w:rsidP="00A2524B">
      <w:pPr>
        <w:shd w:val="clear" w:color="auto" w:fill="FFFFFF"/>
        <w:spacing w:after="0" w:line="240" w:lineRule="auto"/>
        <w:ind w:right="141"/>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 нарушение Федерального закона № 402 - ФЗ «О бухгалтерском учете», Положения о формировании муниципального задания на оказание муниципальных услуг (выполнение работ) в отношении учреждений муниципального образования «Муринское городское поселение ВМР ЛО и финансовом обеспечении выполнения муниципального задания, утвержденного </w:t>
      </w:r>
      <w:r w:rsidRPr="00D277E5">
        <w:rPr>
          <w:rFonts w:ascii="Times New Roman" w:eastAsiaTheme="minorHAnsi" w:hAnsi="Times New Roman"/>
          <w:sz w:val="28"/>
          <w:szCs w:val="28"/>
          <w:lang w:eastAsia="en-US"/>
        </w:rPr>
        <w:lastRenderedPageBreak/>
        <w:t>постановлением администрации муниципального образования от 07.02.2022 года № 38, в сформированных муниципальных заданиях на 2023 год и плановый период 2024 и 2025 годов отсутствует дата утверждения муниципального задания, отсутствует утверждающая подпись в нем;</w:t>
      </w:r>
    </w:p>
    <w:p w14:paraId="52CB64B9" w14:textId="77777777" w:rsidR="00A2524B" w:rsidRPr="00D277E5" w:rsidRDefault="00A2524B" w:rsidP="00A2524B">
      <w:pPr>
        <w:widowControl w:val="0"/>
        <w:autoSpaceDE w:val="0"/>
        <w:autoSpaceDN w:val="0"/>
        <w:adjustRightInd w:val="0"/>
        <w:spacing w:after="0" w:line="240" w:lineRule="auto"/>
        <w:ind w:right="141"/>
        <w:jc w:val="both"/>
        <w:rPr>
          <w:rFonts w:ascii="Times New Roman" w:hAnsi="Times New Roman"/>
          <w:sz w:val="28"/>
          <w:szCs w:val="28"/>
        </w:rPr>
      </w:pPr>
      <w:r w:rsidRPr="00D277E5">
        <w:rPr>
          <w:rFonts w:ascii="Times New Roman" w:hAnsi="Times New Roman"/>
          <w:sz w:val="28"/>
          <w:szCs w:val="28"/>
        </w:rPr>
        <w:t xml:space="preserve">- имелись случаи нарушения постановления Правительства РФ от 26.06.2015 № 640, Положения о формировании муниципального задания на оказание муниципальных услуг (выполнение работ) в отношении учреждений муниципального образования «Муринское городское поселение» ВМР ЛО и финансовом обеспечении выполнения муниципального задания, утвержденное постановлением администрации муниципального образования «Муринское городское поселение» от 07.02.2022 № 38, представленные Отчеты о выполнении муниципального задания за первый квартал 2023 года не утверждены руководителем (уполномоченным лицом), что является ненадлежаще оформленным документом и не подтверждает факт хозяйственной жизни учреждения;    </w:t>
      </w:r>
    </w:p>
    <w:p w14:paraId="5FE3F116" w14:textId="77777777" w:rsidR="00A2524B" w:rsidRPr="00D277E5" w:rsidRDefault="00A2524B" w:rsidP="00A2524B">
      <w:pPr>
        <w:shd w:val="clear" w:color="auto" w:fill="FFFFFF"/>
        <w:spacing w:after="0" w:line="240" w:lineRule="auto"/>
        <w:ind w:right="141"/>
        <w:jc w:val="both"/>
        <w:outlineLvl w:val="0"/>
        <w:rPr>
          <w:rFonts w:ascii="Times New Roman" w:hAnsi="Times New Roman"/>
          <w:sz w:val="28"/>
          <w:szCs w:val="28"/>
        </w:rPr>
      </w:pPr>
      <w:r w:rsidRPr="00D277E5">
        <w:rPr>
          <w:rFonts w:ascii="Times New Roman" w:hAnsi="Times New Roman"/>
          <w:sz w:val="28"/>
          <w:szCs w:val="28"/>
        </w:rPr>
        <w:t xml:space="preserve">- нарушение приказа Минфина России от 31.08.2018 № 186н, когда </w:t>
      </w:r>
      <w:r w:rsidRPr="00D277E5">
        <w:rPr>
          <w:rFonts w:ascii="Times New Roman" w:hAnsi="Times New Roman"/>
          <w:sz w:val="28"/>
          <w:szCs w:val="28"/>
          <w:lang w:eastAsia="en-US"/>
        </w:rPr>
        <w:t xml:space="preserve">План финансово-хозяйственной деятельности учреждения в первоначальной редакции утвержден главой администрации муниципального образования «Муринское городское поселение» </w:t>
      </w:r>
      <w:r w:rsidRPr="00D277E5">
        <w:rPr>
          <w:rFonts w:ascii="Times New Roman" w:hAnsi="Times New Roman"/>
          <w:sz w:val="28"/>
          <w:szCs w:val="28"/>
        </w:rPr>
        <w:t>позднее начала очередного финансового года;</w:t>
      </w:r>
    </w:p>
    <w:p w14:paraId="46A4B7B4" w14:textId="1FB366B9" w:rsidR="00A2524B" w:rsidRPr="00D277E5" w:rsidRDefault="00A2524B" w:rsidP="00A2524B">
      <w:pPr>
        <w:shd w:val="clear" w:color="auto" w:fill="FFFFFF"/>
        <w:spacing w:after="0" w:line="240" w:lineRule="auto"/>
        <w:jc w:val="both"/>
        <w:outlineLvl w:val="0"/>
        <w:rPr>
          <w:rFonts w:ascii="Times New Roman" w:hAnsi="Times New Roman"/>
          <w:sz w:val="28"/>
          <w:szCs w:val="28"/>
        </w:rPr>
      </w:pPr>
      <w:r w:rsidRPr="00D277E5">
        <w:rPr>
          <w:rFonts w:ascii="Times New Roman" w:hAnsi="Times New Roman"/>
          <w:sz w:val="28"/>
          <w:szCs w:val="28"/>
        </w:rPr>
        <w:t>- имели место неверное признание объекта основного средства и присвоения одного инвентарного номера группе объектов основных средств, в нарушение приказа Минфина России от 31.12.2016 № 257н</w:t>
      </w:r>
      <w:r w:rsidR="00940B7F">
        <w:rPr>
          <w:rFonts w:ascii="Times New Roman" w:hAnsi="Times New Roman"/>
          <w:sz w:val="28"/>
          <w:szCs w:val="28"/>
        </w:rPr>
        <w:t>.</w:t>
      </w:r>
    </w:p>
    <w:p w14:paraId="38283EA5" w14:textId="77777777" w:rsidR="00A2524B" w:rsidRPr="00D277E5" w:rsidRDefault="00A2524B" w:rsidP="00A2524B">
      <w:pPr>
        <w:shd w:val="clear" w:color="auto" w:fill="FFFFFF"/>
        <w:spacing w:after="0" w:line="240" w:lineRule="auto"/>
        <w:ind w:left="-567" w:firstLine="425"/>
        <w:jc w:val="both"/>
        <w:outlineLvl w:val="0"/>
        <w:rPr>
          <w:rFonts w:ascii="Times New Roman" w:hAnsi="Times New Roman"/>
          <w:sz w:val="28"/>
          <w:szCs w:val="28"/>
        </w:rPr>
      </w:pPr>
    </w:p>
    <w:p w14:paraId="1FDE76C2" w14:textId="77777777" w:rsidR="00FC282F" w:rsidRDefault="00A2524B" w:rsidP="00FC282F">
      <w:pPr>
        <w:shd w:val="clear" w:color="auto" w:fill="FFFFFF"/>
        <w:spacing w:after="0" w:line="240" w:lineRule="auto"/>
        <w:ind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По результатам проведенных экспертно-аналитических и контрольных мероприятий в адрес совета депутатов и в органы местного самоуправления направлены заключения о результатах.</w:t>
      </w:r>
    </w:p>
    <w:p w14:paraId="1B0A7EF1" w14:textId="347EB70F" w:rsidR="00A2524B" w:rsidRPr="00D277E5" w:rsidRDefault="00A2524B" w:rsidP="00FC282F">
      <w:pPr>
        <w:shd w:val="clear" w:color="auto" w:fill="FFFFFF"/>
        <w:spacing w:after="0" w:line="240" w:lineRule="auto"/>
        <w:ind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 адрес четырех руководителей муниципального образования направлены представления об устранении выявленных нарушений.</w:t>
      </w:r>
    </w:p>
    <w:p w14:paraId="7CB4B0A6" w14:textId="77777777" w:rsidR="00A2524B" w:rsidRPr="00D277E5" w:rsidRDefault="00A2524B" w:rsidP="00A2524B">
      <w:pPr>
        <w:shd w:val="clear" w:color="auto" w:fill="FFFFFF"/>
        <w:spacing w:after="0" w:line="240" w:lineRule="auto"/>
        <w:ind w:firstLine="360"/>
        <w:jc w:val="both"/>
        <w:outlineLvl w:val="0"/>
        <w:rPr>
          <w:rFonts w:ascii="Times New Roman" w:eastAsiaTheme="minorHAnsi" w:hAnsi="Times New Roman"/>
          <w:sz w:val="28"/>
          <w:szCs w:val="28"/>
          <w:lang w:eastAsia="en-US"/>
        </w:rPr>
      </w:pPr>
    </w:p>
    <w:p w14:paraId="3AE9CCFC" w14:textId="77777777" w:rsidR="00A2524B" w:rsidRPr="00D277E5" w:rsidRDefault="00A2524B" w:rsidP="00FC282F">
      <w:pPr>
        <w:shd w:val="clear" w:color="auto" w:fill="FFFFFF"/>
        <w:spacing w:after="0" w:line="240" w:lineRule="auto"/>
        <w:ind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Решением Арбитражного суда города Санкт-Петербурга и Ленинградской области от 17 августа 2024 года по делу №А56-116786/2023 отказано в удовлетворении иска МБУ «СРТ» к Контрольно-счетной палате муниципального образования по результатам проведенного контрольного мероприятия.</w:t>
      </w:r>
    </w:p>
    <w:p w14:paraId="3669C2FA" w14:textId="77777777" w:rsidR="00A2524B" w:rsidRPr="00D277E5" w:rsidRDefault="00A2524B" w:rsidP="00A2524B">
      <w:pPr>
        <w:shd w:val="clear" w:color="auto" w:fill="FFFFFF"/>
        <w:spacing w:after="0" w:line="240" w:lineRule="auto"/>
        <w:ind w:firstLine="360"/>
        <w:jc w:val="both"/>
        <w:outlineLvl w:val="0"/>
        <w:rPr>
          <w:rFonts w:ascii="Times New Roman" w:eastAsiaTheme="minorHAnsi" w:hAnsi="Times New Roman"/>
          <w:sz w:val="28"/>
          <w:szCs w:val="28"/>
          <w:lang w:eastAsia="en-US"/>
        </w:rPr>
      </w:pPr>
    </w:p>
    <w:p w14:paraId="1269CC16" w14:textId="77777777" w:rsidR="00A2524B" w:rsidRPr="00D277E5" w:rsidRDefault="00A2524B" w:rsidP="00FC282F">
      <w:pPr>
        <w:shd w:val="clear" w:color="auto" w:fill="FFFFFF"/>
        <w:spacing w:after="0" w:line="240" w:lineRule="auto"/>
        <w:ind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Рекомендации, предложения по результатам экспертно-аналитических </w:t>
      </w:r>
      <w:r w:rsidRPr="00D277E5">
        <w:rPr>
          <w:rFonts w:ascii="Times New Roman" w:eastAsiaTheme="minorHAnsi" w:hAnsi="Times New Roman"/>
          <w:sz w:val="28"/>
          <w:szCs w:val="28"/>
          <w:lang w:eastAsia="en-US"/>
        </w:rPr>
        <w:br/>
        <w:t>и контрольных мероприятий, осуществленных Контрольно-счетной палатой муниципального образования, в основном были учтены должностными лицами администрации муниципального образования, руководителями казенных и бюджетных учреждений при подготовке проектов муниципальных программ, нормативных правовых актов, а также при принятии управленческих решений.</w:t>
      </w:r>
    </w:p>
    <w:p w14:paraId="7FC7249B" w14:textId="77777777" w:rsidR="00A2524B" w:rsidRPr="00D277E5" w:rsidRDefault="00A2524B" w:rsidP="00A2524B">
      <w:pPr>
        <w:pStyle w:val="a6"/>
        <w:shd w:val="clear" w:color="auto" w:fill="FFFFFF"/>
        <w:spacing w:after="0" w:line="240" w:lineRule="auto"/>
        <w:ind w:left="360"/>
        <w:jc w:val="both"/>
        <w:outlineLvl w:val="0"/>
        <w:rPr>
          <w:rFonts w:ascii="Times New Roman" w:eastAsiaTheme="minorHAnsi" w:hAnsi="Times New Roman"/>
          <w:sz w:val="28"/>
          <w:szCs w:val="28"/>
          <w:lang w:eastAsia="en-US"/>
        </w:rPr>
      </w:pPr>
    </w:p>
    <w:p w14:paraId="15D44C7E" w14:textId="77777777" w:rsidR="00A2524B" w:rsidRPr="00D277E5" w:rsidRDefault="00A2524B" w:rsidP="00FC282F">
      <w:pPr>
        <w:pStyle w:val="a6"/>
        <w:shd w:val="clear" w:color="auto" w:fill="FFFFFF"/>
        <w:spacing w:after="0" w:line="240" w:lineRule="auto"/>
        <w:ind w:left="0"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Следуя принципу гласности КСП стремится сделать результаты своей работы доступными для широкой общественности.</w:t>
      </w:r>
    </w:p>
    <w:p w14:paraId="0C872CC2" w14:textId="77777777" w:rsidR="00A2524B" w:rsidRPr="00D277E5" w:rsidRDefault="00A2524B" w:rsidP="00FC282F">
      <w:pPr>
        <w:shd w:val="clear" w:color="auto" w:fill="FFFFFF"/>
        <w:spacing w:after="0" w:line="240" w:lineRule="auto"/>
        <w:ind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 xml:space="preserve">Население муниципального образования систематически информируется </w:t>
      </w:r>
      <w:r w:rsidRPr="00D277E5">
        <w:rPr>
          <w:rFonts w:ascii="Times New Roman" w:eastAsiaTheme="minorHAnsi" w:hAnsi="Times New Roman"/>
          <w:sz w:val="28"/>
          <w:szCs w:val="28"/>
          <w:lang w:eastAsia="en-US"/>
        </w:rPr>
        <w:br/>
        <w:t>о деятельности Контрольно-счетной палаты через раздел «Контрольно-счетная палата», который постоянно поддерживается в актуальном состоянии на официальном сайте администрации муниципального образования</w:t>
      </w:r>
      <w:r w:rsidRPr="00D277E5">
        <w:rPr>
          <w:rFonts w:ascii="Times New Roman" w:eastAsiaTheme="minorHAnsi" w:hAnsi="Times New Roman"/>
          <w:sz w:val="28"/>
          <w:szCs w:val="28"/>
          <w:lang w:eastAsia="en-US"/>
        </w:rPr>
        <w:br/>
        <w:t>https://mo-murino.ru/kontrolno-schetnaya-palata/.</w:t>
      </w:r>
    </w:p>
    <w:p w14:paraId="38CCBDAF" w14:textId="77777777" w:rsidR="00A2524B" w:rsidRPr="00D277E5" w:rsidRDefault="00A2524B" w:rsidP="00FC282F">
      <w:pPr>
        <w:shd w:val="clear" w:color="auto" w:fill="FFFFFF"/>
        <w:spacing w:after="0" w:line="240" w:lineRule="auto"/>
        <w:ind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lastRenderedPageBreak/>
        <w:t>В 2024 году размещены в открытом доступе заключения по экспертно-аналитическим мероприятиям и информации о проведенных контрольных мероприятиях, а также выданные представления, информация по решению суда. В этом же разделе размещаются нормативные документы, планы, стандарты деятельности КСП.</w:t>
      </w:r>
    </w:p>
    <w:p w14:paraId="2195A6B0" w14:textId="77777777" w:rsidR="00A2524B" w:rsidRPr="00D277E5" w:rsidRDefault="00A2524B" w:rsidP="00A2524B">
      <w:pPr>
        <w:shd w:val="clear" w:color="auto" w:fill="FFFFFF"/>
        <w:spacing w:after="0" w:line="240" w:lineRule="auto"/>
        <w:ind w:firstLine="360"/>
        <w:jc w:val="both"/>
        <w:outlineLvl w:val="0"/>
        <w:rPr>
          <w:rFonts w:ascii="Times New Roman" w:eastAsiaTheme="minorHAnsi" w:hAnsi="Times New Roman"/>
          <w:sz w:val="28"/>
          <w:szCs w:val="28"/>
          <w:lang w:eastAsia="en-US"/>
        </w:rPr>
      </w:pPr>
    </w:p>
    <w:p w14:paraId="052865B0" w14:textId="77777777" w:rsidR="00A2524B" w:rsidRPr="00D277E5" w:rsidRDefault="00A2524B" w:rsidP="00A2524B">
      <w:pPr>
        <w:shd w:val="clear" w:color="auto" w:fill="FFFFFF"/>
        <w:spacing w:after="0" w:line="240" w:lineRule="auto"/>
        <w:ind w:firstLine="360"/>
        <w:jc w:val="center"/>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ОРГАНИЗАЦИОННАЯ ДЕЯТЕЛЬНОСТЬ</w:t>
      </w:r>
    </w:p>
    <w:p w14:paraId="79D1C9CE" w14:textId="77777777" w:rsidR="00A2524B" w:rsidRPr="00D277E5" w:rsidRDefault="00A2524B" w:rsidP="00A2524B">
      <w:pPr>
        <w:shd w:val="clear" w:color="auto" w:fill="FFFFFF"/>
        <w:spacing w:after="0" w:line="240" w:lineRule="auto"/>
        <w:ind w:firstLine="360"/>
        <w:jc w:val="center"/>
        <w:outlineLvl w:val="0"/>
        <w:rPr>
          <w:rFonts w:ascii="Times New Roman" w:eastAsiaTheme="minorHAnsi" w:hAnsi="Times New Roman"/>
          <w:sz w:val="28"/>
          <w:szCs w:val="28"/>
          <w:lang w:eastAsia="en-US"/>
        </w:rPr>
      </w:pPr>
    </w:p>
    <w:p w14:paraId="2AB54736" w14:textId="77777777" w:rsidR="00FC282F" w:rsidRDefault="00A2524B" w:rsidP="00FC282F">
      <w:pPr>
        <w:shd w:val="clear" w:color="auto" w:fill="FFFFFF"/>
        <w:spacing w:after="0" w:line="240" w:lineRule="auto"/>
        <w:ind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Контрольно-счетная палата, в соответствии с Законом № 6-ФЗ, обладает организационной и функциональной независимостью, правами юридического лица и осуществляет свою деятельность самостоятельно, что предполагает кроме непосредственного осуществления внешнего финансового контроля, ведение иной работы, связанной с КСП в форме отдельного юридического лица.</w:t>
      </w:r>
    </w:p>
    <w:p w14:paraId="6574A5C7" w14:textId="4708A06E" w:rsidR="00FC282F" w:rsidRDefault="00A2524B" w:rsidP="00FC282F">
      <w:pPr>
        <w:shd w:val="clear" w:color="auto" w:fill="FFFFFF"/>
        <w:spacing w:after="0" w:line="240" w:lineRule="auto"/>
        <w:ind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 целях организации деятельности по ведению бухгалтерской, налоговой и статистической отчетности Контрольно-счетной палатой заключено соглашение о сотрудничестве с администрацией муниципального образования «Муринское городское поселение» Всеволожского муниципального района Ленинградской области от 1 января 2024 года на возмездной основе.</w:t>
      </w:r>
    </w:p>
    <w:p w14:paraId="61933003" w14:textId="62655B83" w:rsidR="00A2524B" w:rsidRPr="00D277E5" w:rsidRDefault="00A2524B" w:rsidP="00FC282F">
      <w:pPr>
        <w:shd w:val="clear" w:color="auto" w:fill="FFFFFF"/>
        <w:spacing w:after="0" w:line="240" w:lineRule="auto"/>
        <w:ind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Для обеспечения деятельности КСП заключены и в полном объеме исполнены 12 договоров, контрактов (приобретение канцелярских товаров, обслуживание программных продуктов и т.д.). Исполнение утвержденных бюджетных назначений за 2024 год составило 100%.</w:t>
      </w:r>
    </w:p>
    <w:p w14:paraId="66A5C3F8" w14:textId="77777777" w:rsidR="00A2524B" w:rsidRPr="00D277E5" w:rsidRDefault="00A2524B" w:rsidP="00A2524B">
      <w:pPr>
        <w:shd w:val="clear" w:color="auto" w:fill="FFFFFF"/>
        <w:spacing w:after="0" w:line="240" w:lineRule="auto"/>
        <w:ind w:firstLine="360"/>
        <w:jc w:val="both"/>
        <w:outlineLvl w:val="0"/>
        <w:rPr>
          <w:rFonts w:ascii="Times New Roman" w:eastAsiaTheme="minorHAnsi" w:hAnsi="Times New Roman"/>
          <w:sz w:val="28"/>
          <w:szCs w:val="28"/>
          <w:lang w:eastAsia="en-US"/>
        </w:rPr>
      </w:pPr>
    </w:p>
    <w:p w14:paraId="4568DD39" w14:textId="77777777" w:rsidR="00FC282F" w:rsidRDefault="00A2524B" w:rsidP="00FC282F">
      <w:pPr>
        <w:pStyle w:val="a6"/>
        <w:shd w:val="clear" w:color="auto" w:fill="FFFFFF"/>
        <w:spacing w:after="0" w:line="240" w:lineRule="auto"/>
        <w:ind w:left="142" w:firstLine="567"/>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За 2024 год в КСП зарегистрировано 153 документа (письма) входящей и 158 исходящей корреспонденции, издано 71 распоряжение по личному составу и 22 распоряжения по основной деятельности, 4 представления по результатам проведенных контрольных мероприятия.</w:t>
      </w:r>
    </w:p>
    <w:p w14:paraId="3CA410FB" w14:textId="77777777" w:rsidR="00FC282F" w:rsidRDefault="00A2524B" w:rsidP="00FC282F">
      <w:pPr>
        <w:pStyle w:val="a6"/>
        <w:shd w:val="clear" w:color="auto" w:fill="FFFFFF"/>
        <w:spacing w:after="0" w:line="240" w:lineRule="auto"/>
        <w:ind w:left="142" w:firstLine="567"/>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В целях повышения профессионализма сотрудников</w:t>
      </w:r>
      <w:r w:rsidRPr="00D277E5">
        <w:rPr>
          <w:rFonts w:ascii="Times New Roman" w:eastAsiaTheme="minorHAnsi" w:hAnsi="Times New Roman"/>
          <w:sz w:val="28"/>
          <w:szCs w:val="28"/>
          <w:lang w:eastAsia="en-US"/>
        </w:rPr>
        <w:br/>
        <w:t>и совершенствования контрольной и экспертно-аналитической деятельности в 2024 году принято участие в 28 мероприятиях, организованных Представительством Союза контрольно-счетных органов в Северо-Западном федеральном округе, в том числе: в 9-ти вебинарах, в 11-ти круглых столах, 8-ми конференциях, и 1 участие в заседании Контрольно-счетных органов Ленинградской области.</w:t>
      </w:r>
    </w:p>
    <w:p w14:paraId="63EC2F93" w14:textId="77777777" w:rsidR="00FC282F" w:rsidRDefault="00A2524B" w:rsidP="00FC282F">
      <w:pPr>
        <w:pStyle w:val="a6"/>
        <w:shd w:val="clear" w:color="auto" w:fill="FFFFFF"/>
        <w:spacing w:after="0" w:line="240" w:lineRule="auto"/>
        <w:ind w:left="142" w:firstLine="567"/>
        <w:jc w:val="both"/>
        <w:outlineLvl w:val="0"/>
        <w:rPr>
          <w:rFonts w:ascii="Times New Roman" w:eastAsiaTheme="minorHAnsi" w:hAnsi="Times New Roman"/>
          <w:sz w:val="28"/>
          <w:szCs w:val="28"/>
          <w:lang w:eastAsia="en-US"/>
        </w:rPr>
      </w:pPr>
      <w:r w:rsidRPr="00FC282F">
        <w:rPr>
          <w:rFonts w:ascii="Times New Roman" w:eastAsiaTheme="minorHAnsi" w:hAnsi="Times New Roman"/>
          <w:sz w:val="28"/>
          <w:szCs w:val="28"/>
          <w:lang w:eastAsia="en-US"/>
        </w:rPr>
        <w:t>Принято участие во всех заседаниях совета депутатов муниципального образования, проведенных в 2024 году.</w:t>
      </w:r>
    </w:p>
    <w:p w14:paraId="0B031DB8" w14:textId="6696B459" w:rsidR="00A2524B" w:rsidRPr="00D277E5" w:rsidRDefault="00A2524B" w:rsidP="00FC282F">
      <w:pPr>
        <w:pStyle w:val="a6"/>
        <w:shd w:val="clear" w:color="auto" w:fill="FFFFFF"/>
        <w:spacing w:after="0" w:line="240" w:lineRule="auto"/>
        <w:ind w:left="142" w:firstLine="567"/>
        <w:jc w:val="both"/>
        <w:outlineLvl w:val="0"/>
        <w:rPr>
          <w:rFonts w:ascii="Times New Roman" w:hAnsi="Times New Roman"/>
          <w:sz w:val="28"/>
          <w:szCs w:val="28"/>
        </w:rPr>
      </w:pPr>
      <w:r w:rsidRPr="00D277E5">
        <w:rPr>
          <w:rFonts w:ascii="Times New Roman" w:eastAsiaTheme="minorHAnsi" w:hAnsi="Times New Roman"/>
          <w:sz w:val="28"/>
          <w:szCs w:val="28"/>
          <w:lang w:eastAsia="en-US"/>
        </w:rPr>
        <w:t>С учетом результатов проведенных контрольных и экспертно-аналитических мероприятий по итогам предшествующего года КСП утвержден План на 2025 год, в котором определены приоритетные направления контрольной, экспертно-аналитической и иной деятельности, который размещен на официальном сайте</w:t>
      </w:r>
      <w:r w:rsidR="00FC282F">
        <w:rPr>
          <w:rFonts w:ascii="Times New Roman" w:eastAsiaTheme="minorHAnsi" w:hAnsi="Times New Roman"/>
          <w:sz w:val="28"/>
          <w:szCs w:val="28"/>
          <w:lang w:eastAsia="en-US"/>
        </w:rPr>
        <w:t xml:space="preserve"> </w:t>
      </w:r>
      <w:hyperlink r:id="rId6" w:history="1">
        <w:r w:rsidRPr="00D277E5">
          <w:rPr>
            <w:rStyle w:val="ac"/>
            <w:rFonts w:ascii="Times New Roman" w:hAnsi="Times New Roman"/>
            <w:color w:val="auto"/>
            <w:sz w:val="28"/>
            <w:szCs w:val="28"/>
            <w:u w:val="none"/>
          </w:rPr>
          <w:t xml:space="preserve">Администрация МО «Муринское городское поселение» </w:t>
        </w:r>
        <w:r w:rsidRPr="00D277E5">
          <w:rPr>
            <w:rStyle w:val="ac"/>
            <w:rFonts w:ascii="Times New Roman" w:hAnsi="Times New Roman"/>
            <w:color w:val="auto"/>
            <w:sz w:val="28"/>
            <w:szCs w:val="28"/>
            <w:u w:val="none"/>
          </w:rPr>
          <w:br/>
          <w:t>(https://mo-murino.ru/doc/document/plan-na-2025-god-1/?ref=wcms/page/281)</w:t>
        </w:r>
      </w:hyperlink>
      <w:r w:rsidRPr="00D277E5">
        <w:rPr>
          <w:rFonts w:ascii="Times New Roman" w:hAnsi="Times New Roman"/>
          <w:sz w:val="28"/>
          <w:szCs w:val="28"/>
        </w:rPr>
        <w:t>.</w:t>
      </w:r>
    </w:p>
    <w:p w14:paraId="1197D504" w14:textId="783D2E3B" w:rsidR="00A2524B" w:rsidRPr="00D277E5" w:rsidRDefault="00A2524B" w:rsidP="00FC282F">
      <w:pPr>
        <w:shd w:val="clear" w:color="auto" w:fill="FFFFFF"/>
        <w:spacing w:after="0" w:line="240" w:lineRule="auto"/>
        <w:ind w:firstLine="709"/>
        <w:jc w:val="both"/>
        <w:outlineLvl w:val="0"/>
        <w:rPr>
          <w:rFonts w:ascii="Times New Roman" w:eastAsiaTheme="minorHAnsi" w:hAnsi="Times New Roman"/>
          <w:sz w:val="28"/>
          <w:szCs w:val="28"/>
          <w:lang w:eastAsia="en-US"/>
        </w:rPr>
      </w:pPr>
      <w:r w:rsidRPr="00D277E5">
        <w:rPr>
          <w:rFonts w:ascii="Times New Roman" w:eastAsiaTheme="minorHAnsi" w:hAnsi="Times New Roman"/>
          <w:sz w:val="28"/>
          <w:szCs w:val="28"/>
          <w:lang w:eastAsia="en-US"/>
        </w:rPr>
        <w:t>Начиная с 2023 года Контрольно-счетная палата входит в Совет контрольно-счетных органов при Контрольно-счетной палате Ленинградской области.</w:t>
      </w:r>
    </w:p>
    <w:p w14:paraId="08D3C4A3" w14:textId="77777777" w:rsidR="00A2524B" w:rsidRPr="00D277E5" w:rsidRDefault="00A2524B" w:rsidP="00A2524B">
      <w:pPr>
        <w:shd w:val="clear" w:color="auto" w:fill="FFFFFF"/>
        <w:spacing w:after="0" w:line="240" w:lineRule="auto"/>
        <w:jc w:val="both"/>
        <w:outlineLvl w:val="0"/>
        <w:rPr>
          <w:rFonts w:ascii="Times New Roman" w:eastAsiaTheme="minorHAnsi" w:hAnsi="Times New Roman"/>
          <w:sz w:val="28"/>
          <w:szCs w:val="28"/>
          <w:lang w:eastAsia="en-US"/>
        </w:rPr>
      </w:pPr>
    </w:p>
    <w:p w14:paraId="1E9264D8" w14:textId="77777777" w:rsidR="00BF0849" w:rsidRDefault="00FC282F" w:rsidP="00BF0849">
      <w:pPr>
        <w:pStyle w:val="docdata"/>
        <w:spacing w:before="0" w:beforeAutospacing="0" w:after="0" w:afterAutospacing="0"/>
        <w:ind w:firstLine="708"/>
        <w:jc w:val="both"/>
        <w:rPr>
          <w:sz w:val="28"/>
          <w:szCs w:val="28"/>
        </w:rPr>
      </w:pPr>
      <w:r w:rsidRPr="00D277E5">
        <w:rPr>
          <w:sz w:val="28"/>
          <w:szCs w:val="28"/>
          <w:shd w:val="clear" w:color="auto" w:fill="FFFFFF"/>
        </w:rPr>
        <w:t xml:space="preserve">Значимость контрольно-счётного органа для муниципалитета заключается в том, что он осуществляет внешний муниципальный финансовый контроль, направленный на повышение эффективности управления муниципальными </w:t>
      </w:r>
      <w:r w:rsidRPr="00D277E5">
        <w:rPr>
          <w:sz w:val="28"/>
          <w:szCs w:val="28"/>
          <w:shd w:val="clear" w:color="auto" w:fill="FFFFFF"/>
        </w:rPr>
        <w:lastRenderedPageBreak/>
        <w:t>ресурсами для обеспечения финансовой стабильности, поступательного развития экономики и социальной сферы общества, улучшения качества жизни граждан.</w:t>
      </w:r>
      <w:r w:rsidR="00CA7451">
        <w:rPr>
          <w:sz w:val="28"/>
          <w:szCs w:val="28"/>
          <w:shd w:val="clear" w:color="auto" w:fill="FFFFFF"/>
        </w:rPr>
        <w:t xml:space="preserve"> Одним из основных направлений в экономической политике государства остается повышение эффективности бюджетных расходов во всех сферах деятельности. </w:t>
      </w:r>
      <w:r w:rsidR="00CA7451" w:rsidRPr="00D277E5">
        <w:rPr>
          <w:sz w:val="28"/>
          <w:szCs w:val="28"/>
        </w:rPr>
        <w:t>Ежегодно в своих посланиях к Федеральному Собранию Президент РФ затрагивает основные проблемные вопросы исполнения бюджета, делает упор на то, что ключевыми требованиями при расходовании бюджетных средств «должны стать бережливость и максимальная отдача, правильный выбор приоритетов, учет текущей экономической ситуации». В связи с последними событиями, как во внешней, так и внутренней экономике РФ, основная тенденция – перераспределение денежных потоков на наиболее значимые направления, «снижение издержек и неэффективных трат бюджета». В своем Послании Президент РФ говорит «о необходимости новых подходов в работе надзорных, контрольных, правоохранительных органов». Он отмечает, что основная работа должна быть направлена не только на выявление правонарушений, но иметь и функцию пресечения.</w:t>
      </w:r>
    </w:p>
    <w:p w14:paraId="352A6A16" w14:textId="77777777" w:rsidR="00BF0849" w:rsidRDefault="00FC282F" w:rsidP="00BF0849">
      <w:pPr>
        <w:pStyle w:val="docdata"/>
        <w:spacing w:before="0" w:beforeAutospacing="0" w:after="0" w:afterAutospacing="0"/>
        <w:ind w:firstLine="708"/>
        <w:jc w:val="both"/>
        <w:rPr>
          <w:sz w:val="28"/>
          <w:szCs w:val="28"/>
        </w:rPr>
      </w:pPr>
      <w:r w:rsidRPr="00D277E5">
        <w:rPr>
          <w:sz w:val="28"/>
          <w:szCs w:val="28"/>
        </w:rPr>
        <w:t>За последнее время внесено много изменений в Бюджетный кодекс РФ иные нормативные правовые акты, направленные на расширение полномочий, повышение статуса и укрепление независимости Счётной палаты, контрольно-счетных органов субъектов РФ, муниципальных образований.</w:t>
      </w:r>
      <w:r w:rsidR="00BF0849">
        <w:rPr>
          <w:sz w:val="28"/>
          <w:szCs w:val="28"/>
        </w:rPr>
        <w:t xml:space="preserve"> Большое внимание Президент РФ уделил необходимости контроля за исполнением бюджетов, проведением госзакупок, анализу (муниципальных) программ, а также необходимости поддержать контрольно-счетные органы субъектов РФ и муниципальных образований при осуществлении возложенных на них полномочий.</w:t>
      </w:r>
    </w:p>
    <w:p w14:paraId="7F42BE0F" w14:textId="2AC8EF24" w:rsidR="00344CFC" w:rsidRPr="005D6DCB" w:rsidRDefault="00FC282F" w:rsidP="00FC282F">
      <w:pPr>
        <w:pStyle w:val="docdata"/>
        <w:spacing w:before="0" w:beforeAutospacing="0" w:after="0" w:afterAutospacing="0"/>
        <w:ind w:firstLine="708"/>
        <w:jc w:val="both"/>
        <w:rPr>
          <w:color w:val="548DD4" w:themeColor="text2" w:themeTint="99"/>
          <w:sz w:val="28"/>
          <w:szCs w:val="28"/>
        </w:rPr>
      </w:pPr>
      <w:r w:rsidRPr="00D277E5">
        <w:rPr>
          <w:sz w:val="28"/>
          <w:szCs w:val="28"/>
          <w:shd w:val="clear" w:color="auto" w:fill="FFFFFF"/>
        </w:rPr>
        <w:t>Контрольно</w:t>
      </w:r>
      <w:r w:rsidR="00BF0849">
        <w:rPr>
          <w:sz w:val="28"/>
          <w:szCs w:val="28"/>
          <w:shd w:val="clear" w:color="auto" w:fill="FFFFFF"/>
        </w:rPr>
        <w:t>-</w:t>
      </w:r>
      <w:r w:rsidRPr="00D277E5">
        <w:rPr>
          <w:sz w:val="28"/>
          <w:szCs w:val="28"/>
          <w:shd w:val="clear" w:color="auto" w:fill="FFFFFF"/>
        </w:rPr>
        <w:t>счётная палата муниципального образования «Муринское городское поселение» призвана осуществлять контроль за законным и эффективным использованием бюджетных средств муниципального образования, управлением и распоряжением его муниципальным имуществом, способствуя достижению поставленных задач и защите интересов населения муниципального образования. Следуя принципу гласности, Контрольно</w:t>
      </w:r>
      <w:r w:rsidR="00876864">
        <w:rPr>
          <w:sz w:val="28"/>
          <w:szCs w:val="28"/>
          <w:shd w:val="clear" w:color="auto" w:fill="FFFFFF"/>
        </w:rPr>
        <w:t>-</w:t>
      </w:r>
      <w:r w:rsidRPr="00D277E5">
        <w:rPr>
          <w:sz w:val="28"/>
          <w:szCs w:val="28"/>
          <w:shd w:val="clear" w:color="auto" w:fill="FFFFFF"/>
        </w:rPr>
        <w:t>счётная палата стремится сделать результаты её работы доступными для широкой общественности. Контрольно</w:t>
      </w:r>
      <w:r w:rsidR="00876864">
        <w:rPr>
          <w:sz w:val="28"/>
          <w:szCs w:val="28"/>
          <w:shd w:val="clear" w:color="auto" w:fill="FFFFFF"/>
        </w:rPr>
        <w:t>-</w:t>
      </w:r>
      <w:r w:rsidRPr="00D277E5">
        <w:rPr>
          <w:sz w:val="28"/>
          <w:szCs w:val="28"/>
          <w:shd w:val="clear" w:color="auto" w:fill="FFFFFF"/>
        </w:rPr>
        <w:t>счётная палата готова к сотрудничеству и взаимодействию с коллегами из других ведомств, со всеми, кому небезразлично, как расходуются средства налогоплательщиков, как формируется и исполняется бюджет муниципального образования, а также с теми, кто хочет больше узнать о работе контрольно-счётной палаты.</w:t>
      </w:r>
    </w:p>
    <w:sectPr w:rsidR="00344CFC" w:rsidRPr="005D6DCB" w:rsidSect="00B21EF5">
      <w:pgSz w:w="11906" w:h="16838"/>
      <w:pgMar w:top="568" w:right="851" w:bottom="709"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801D6"/>
    <w:multiLevelType w:val="multilevel"/>
    <w:tmpl w:val="265A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4065F"/>
    <w:multiLevelType w:val="hybridMultilevel"/>
    <w:tmpl w:val="343AEC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2D218D7"/>
    <w:multiLevelType w:val="hybridMultilevel"/>
    <w:tmpl w:val="332C6A8C"/>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24BA2567"/>
    <w:multiLevelType w:val="multilevel"/>
    <w:tmpl w:val="2F16B92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6108"/>
    <w:multiLevelType w:val="hybridMultilevel"/>
    <w:tmpl w:val="83143ED8"/>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D817540"/>
    <w:multiLevelType w:val="hybridMultilevel"/>
    <w:tmpl w:val="D42E626A"/>
    <w:lvl w:ilvl="0" w:tplc="947847E6">
      <w:numFmt w:val="bullet"/>
      <w:lvlText w:val="-"/>
      <w:lvlJc w:val="left"/>
      <w:pPr>
        <w:ind w:left="720" w:hanging="360"/>
      </w:pPr>
      <w:rPr>
        <w:rFonts w:ascii="Times New Roman" w:eastAsia="Times New Roman" w:hAnsi="Times New Roman" w:cs="Times New Roman" w:hint="default"/>
        <w:sz w:val="27"/>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FA7A6B"/>
    <w:multiLevelType w:val="hybridMultilevel"/>
    <w:tmpl w:val="5546F366"/>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7" w15:restartNumberingAfterBreak="0">
    <w:nsid w:val="33AD3D8B"/>
    <w:multiLevelType w:val="hybridMultilevel"/>
    <w:tmpl w:val="7050398C"/>
    <w:lvl w:ilvl="0" w:tplc="2E5E5AC2">
      <w:start w:val="1"/>
      <w:numFmt w:val="bullet"/>
      <w:lvlText w:val=""/>
      <w:lvlJc w:val="left"/>
      <w:pPr>
        <w:ind w:left="36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0C23B6"/>
    <w:multiLevelType w:val="hybridMultilevel"/>
    <w:tmpl w:val="626C64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F96B52"/>
    <w:multiLevelType w:val="hybridMultilevel"/>
    <w:tmpl w:val="7B40B496"/>
    <w:lvl w:ilvl="0" w:tplc="77E05BDC">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4719CB"/>
    <w:multiLevelType w:val="hybridMultilevel"/>
    <w:tmpl w:val="9CEA6BF4"/>
    <w:lvl w:ilvl="0" w:tplc="643CCF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B74253"/>
    <w:multiLevelType w:val="hybridMultilevel"/>
    <w:tmpl w:val="9D787C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3E1586"/>
    <w:multiLevelType w:val="multilevel"/>
    <w:tmpl w:val="E228BC2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DBF6C62"/>
    <w:multiLevelType w:val="hybridMultilevel"/>
    <w:tmpl w:val="72B613E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7E4E4150"/>
    <w:multiLevelType w:val="multilevel"/>
    <w:tmpl w:val="D81A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7"/>
  </w:num>
  <w:num w:numId="7">
    <w:abstractNumId w:val="6"/>
  </w:num>
  <w:num w:numId="8">
    <w:abstractNumId w:val="4"/>
  </w:num>
  <w:num w:numId="9">
    <w:abstractNumId w:val="10"/>
  </w:num>
  <w:num w:numId="10">
    <w:abstractNumId w:val="8"/>
  </w:num>
  <w:num w:numId="11">
    <w:abstractNumId w:val="13"/>
  </w:num>
  <w:num w:numId="12">
    <w:abstractNumId w:val="2"/>
  </w:num>
  <w:num w:numId="13">
    <w:abstractNumId w:val="5"/>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4E"/>
    <w:rsid w:val="000065B3"/>
    <w:rsid w:val="00006EE0"/>
    <w:rsid w:val="00011556"/>
    <w:rsid w:val="00013EDF"/>
    <w:rsid w:val="00014700"/>
    <w:rsid w:val="000256E6"/>
    <w:rsid w:val="00035047"/>
    <w:rsid w:val="00055E42"/>
    <w:rsid w:val="0006320A"/>
    <w:rsid w:val="0006670E"/>
    <w:rsid w:val="000724CA"/>
    <w:rsid w:val="00073B47"/>
    <w:rsid w:val="00084920"/>
    <w:rsid w:val="00092096"/>
    <w:rsid w:val="00097B03"/>
    <w:rsid w:val="000A2061"/>
    <w:rsid w:val="000A340C"/>
    <w:rsid w:val="000B5091"/>
    <w:rsid w:val="000E0B6D"/>
    <w:rsid w:val="000F3D3F"/>
    <w:rsid w:val="00121D08"/>
    <w:rsid w:val="00123464"/>
    <w:rsid w:val="001236CE"/>
    <w:rsid w:val="00127018"/>
    <w:rsid w:val="00127F94"/>
    <w:rsid w:val="0014126C"/>
    <w:rsid w:val="00141EF5"/>
    <w:rsid w:val="00150AAA"/>
    <w:rsid w:val="00154D29"/>
    <w:rsid w:val="001604C6"/>
    <w:rsid w:val="0017351E"/>
    <w:rsid w:val="00183663"/>
    <w:rsid w:val="00187EF4"/>
    <w:rsid w:val="00191FAE"/>
    <w:rsid w:val="00193594"/>
    <w:rsid w:val="00194181"/>
    <w:rsid w:val="00195138"/>
    <w:rsid w:val="0019766B"/>
    <w:rsid w:val="001A1969"/>
    <w:rsid w:val="001A3CE6"/>
    <w:rsid w:val="001B235A"/>
    <w:rsid w:val="001C7AEE"/>
    <w:rsid w:val="001D15D9"/>
    <w:rsid w:val="001D584E"/>
    <w:rsid w:val="001E2A30"/>
    <w:rsid w:val="00212462"/>
    <w:rsid w:val="002170A1"/>
    <w:rsid w:val="002372D9"/>
    <w:rsid w:val="0025371C"/>
    <w:rsid w:val="00263486"/>
    <w:rsid w:val="00264B74"/>
    <w:rsid w:val="00265F69"/>
    <w:rsid w:val="00296899"/>
    <w:rsid w:val="002970C7"/>
    <w:rsid w:val="002A0EA1"/>
    <w:rsid w:val="002B1DF1"/>
    <w:rsid w:val="002C1D93"/>
    <w:rsid w:val="002C2537"/>
    <w:rsid w:val="002C30DA"/>
    <w:rsid w:val="002C7547"/>
    <w:rsid w:val="002D33F1"/>
    <w:rsid w:val="002D601D"/>
    <w:rsid w:val="002E2802"/>
    <w:rsid w:val="002E44D8"/>
    <w:rsid w:val="002E6D50"/>
    <w:rsid w:val="002F5D5E"/>
    <w:rsid w:val="00300866"/>
    <w:rsid w:val="003028CD"/>
    <w:rsid w:val="00305906"/>
    <w:rsid w:val="00316AE2"/>
    <w:rsid w:val="003321AB"/>
    <w:rsid w:val="003438B6"/>
    <w:rsid w:val="00343FBC"/>
    <w:rsid w:val="00344CFC"/>
    <w:rsid w:val="003500DC"/>
    <w:rsid w:val="003624C0"/>
    <w:rsid w:val="00371321"/>
    <w:rsid w:val="00395C73"/>
    <w:rsid w:val="003A2997"/>
    <w:rsid w:val="003A633B"/>
    <w:rsid w:val="003C1B7E"/>
    <w:rsid w:val="003C70AE"/>
    <w:rsid w:val="003C7B93"/>
    <w:rsid w:val="003D3C82"/>
    <w:rsid w:val="003E20BF"/>
    <w:rsid w:val="003E39F7"/>
    <w:rsid w:val="003E6488"/>
    <w:rsid w:val="003F0362"/>
    <w:rsid w:val="003F7B99"/>
    <w:rsid w:val="0041114B"/>
    <w:rsid w:val="00416A8D"/>
    <w:rsid w:val="004172E5"/>
    <w:rsid w:val="00420BDB"/>
    <w:rsid w:val="004227A1"/>
    <w:rsid w:val="0042632F"/>
    <w:rsid w:val="00442965"/>
    <w:rsid w:val="00446DAD"/>
    <w:rsid w:val="004644D3"/>
    <w:rsid w:val="004828F2"/>
    <w:rsid w:val="0048613E"/>
    <w:rsid w:val="004922C7"/>
    <w:rsid w:val="004928F4"/>
    <w:rsid w:val="004B1E30"/>
    <w:rsid w:val="004B6080"/>
    <w:rsid w:val="004D1DCC"/>
    <w:rsid w:val="004D2CD3"/>
    <w:rsid w:val="004E6F49"/>
    <w:rsid w:val="004F2824"/>
    <w:rsid w:val="0051156B"/>
    <w:rsid w:val="005143F1"/>
    <w:rsid w:val="00522B6B"/>
    <w:rsid w:val="005313CC"/>
    <w:rsid w:val="0054612E"/>
    <w:rsid w:val="00551B4D"/>
    <w:rsid w:val="0055225E"/>
    <w:rsid w:val="00556BE5"/>
    <w:rsid w:val="00557532"/>
    <w:rsid w:val="00562D82"/>
    <w:rsid w:val="00585958"/>
    <w:rsid w:val="005867E0"/>
    <w:rsid w:val="00586B8C"/>
    <w:rsid w:val="00591BA0"/>
    <w:rsid w:val="00591D3A"/>
    <w:rsid w:val="0059291F"/>
    <w:rsid w:val="00593B64"/>
    <w:rsid w:val="005941A7"/>
    <w:rsid w:val="00597904"/>
    <w:rsid w:val="005A1685"/>
    <w:rsid w:val="005A290F"/>
    <w:rsid w:val="005A2CBD"/>
    <w:rsid w:val="005A5549"/>
    <w:rsid w:val="005B0A9E"/>
    <w:rsid w:val="005B0F66"/>
    <w:rsid w:val="005B55A5"/>
    <w:rsid w:val="005C6452"/>
    <w:rsid w:val="005C7F95"/>
    <w:rsid w:val="005D44F7"/>
    <w:rsid w:val="005D6DCB"/>
    <w:rsid w:val="005E186A"/>
    <w:rsid w:val="005E1FF8"/>
    <w:rsid w:val="005E25E4"/>
    <w:rsid w:val="005E3860"/>
    <w:rsid w:val="005E3A1D"/>
    <w:rsid w:val="005E5C67"/>
    <w:rsid w:val="005F1F23"/>
    <w:rsid w:val="006111D6"/>
    <w:rsid w:val="006165D4"/>
    <w:rsid w:val="00622E6F"/>
    <w:rsid w:val="0064058E"/>
    <w:rsid w:val="00642042"/>
    <w:rsid w:val="00645024"/>
    <w:rsid w:val="006520D9"/>
    <w:rsid w:val="006812FB"/>
    <w:rsid w:val="006813AF"/>
    <w:rsid w:val="00695CC9"/>
    <w:rsid w:val="006B4749"/>
    <w:rsid w:val="006B644F"/>
    <w:rsid w:val="006C050E"/>
    <w:rsid w:val="006C4F2D"/>
    <w:rsid w:val="006F0938"/>
    <w:rsid w:val="006F18B8"/>
    <w:rsid w:val="006F3B0A"/>
    <w:rsid w:val="00702F53"/>
    <w:rsid w:val="00703E77"/>
    <w:rsid w:val="00717826"/>
    <w:rsid w:val="007269C2"/>
    <w:rsid w:val="00741F9C"/>
    <w:rsid w:val="00750BC9"/>
    <w:rsid w:val="0076262C"/>
    <w:rsid w:val="00767085"/>
    <w:rsid w:val="007673F8"/>
    <w:rsid w:val="00772920"/>
    <w:rsid w:val="00774ED2"/>
    <w:rsid w:val="00784FCA"/>
    <w:rsid w:val="00792DAC"/>
    <w:rsid w:val="007944FE"/>
    <w:rsid w:val="007B480E"/>
    <w:rsid w:val="007C1E91"/>
    <w:rsid w:val="007D3D35"/>
    <w:rsid w:val="007D7726"/>
    <w:rsid w:val="007E6A68"/>
    <w:rsid w:val="007F1D69"/>
    <w:rsid w:val="007F694F"/>
    <w:rsid w:val="00801C0E"/>
    <w:rsid w:val="00820312"/>
    <w:rsid w:val="008329BB"/>
    <w:rsid w:val="008337E6"/>
    <w:rsid w:val="00842E55"/>
    <w:rsid w:val="00845918"/>
    <w:rsid w:val="0085692D"/>
    <w:rsid w:val="00863584"/>
    <w:rsid w:val="00865C97"/>
    <w:rsid w:val="00876864"/>
    <w:rsid w:val="00882CCE"/>
    <w:rsid w:val="008940B4"/>
    <w:rsid w:val="008943D0"/>
    <w:rsid w:val="008A109E"/>
    <w:rsid w:val="008A14B1"/>
    <w:rsid w:val="008B0E79"/>
    <w:rsid w:val="008C516E"/>
    <w:rsid w:val="008D2A21"/>
    <w:rsid w:val="008D74AA"/>
    <w:rsid w:val="008D776D"/>
    <w:rsid w:val="008E3646"/>
    <w:rsid w:val="008F5E64"/>
    <w:rsid w:val="00901E37"/>
    <w:rsid w:val="00903CE6"/>
    <w:rsid w:val="0090416B"/>
    <w:rsid w:val="0090695C"/>
    <w:rsid w:val="00914B45"/>
    <w:rsid w:val="009238E4"/>
    <w:rsid w:val="00934F12"/>
    <w:rsid w:val="00940B7F"/>
    <w:rsid w:val="00956FF2"/>
    <w:rsid w:val="009574DB"/>
    <w:rsid w:val="0096113D"/>
    <w:rsid w:val="00965A00"/>
    <w:rsid w:val="00966C40"/>
    <w:rsid w:val="00973648"/>
    <w:rsid w:val="0098148D"/>
    <w:rsid w:val="00981891"/>
    <w:rsid w:val="00982665"/>
    <w:rsid w:val="00996366"/>
    <w:rsid w:val="009A4F32"/>
    <w:rsid w:val="009A5917"/>
    <w:rsid w:val="009A6986"/>
    <w:rsid w:val="009C3B4E"/>
    <w:rsid w:val="009D0D3D"/>
    <w:rsid w:val="009E261B"/>
    <w:rsid w:val="009E726C"/>
    <w:rsid w:val="009F7C39"/>
    <w:rsid w:val="00A05308"/>
    <w:rsid w:val="00A07922"/>
    <w:rsid w:val="00A11231"/>
    <w:rsid w:val="00A2524B"/>
    <w:rsid w:val="00A460CF"/>
    <w:rsid w:val="00A50B64"/>
    <w:rsid w:val="00A638B8"/>
    <w:rsid w:val="00A72A1E"/>
    <w:rsid w:val="00A72D36"/>
    <w:rsid w:val="00A735CB"/>
    <w:rsid w:val="00A82D4E"/>
    <w:rsid w:val="00AC14F7"/>
    <w:rsid w:val="00B02894"/>
    <w:rsid w:val="00B11180"/>
    <w:rsid w:val="00B14525"/>
    <w:rsid w:val="00B21EF5"/>
    <w:rsid w:val="00B231E0"/>
    <w:rsid w:val="00B3042B"/>
    <w:rsid w:val="00B37D8C"/>
    <w:rsid w:val="00B47BD5"/>
    <w:rsid w:val="00B51331"/>
    <w:rsid w:val="00B61709"/>
    <w:rsid w:val="00B647B5"/>
    <w:rsid w:val="00B67C9B"/>
    <w:rsid w:val="00B70D2F"/>
    <w:rsid w:val="00B7257C"/>
    <w:rsid w:val="00B73969"/>
    <w:rsid w:val="00BA0B87"/>
    <w:rsid w:val="00BA2423"/>
    <w:rsid w:val="00BA2B54"/>
    <w:rsid w:val="00BB30C4"/>
    <w:rsid w:val="00BB38B3"/>
    <w:rsid w:val="00BC180E"/>
    <w:rsid w:val="00BC214C"/>
    <w:rsid w:val="00BD48F0"/>
    <w:rsid w:val="00BE5EE7"/>
    <w:rsid w:val="00BF0849"/>
    <w:rsid w:val="00BF2E5A"/>
    <w:rsid w:val="00BF4038"/>
    <w:rsid w:val="00C028D4"/>
    <w:rsid w:val="00C128BE"/>
    <w:rsid w:val="00C1401D"/>
    <w:rsid w:val="00C164F7"/>
    <w:rsid w:val="00C230A7"/>
    <w:rsid w:val="00C25E97"/>
    <w:rsid w:val="00C30242"/>
    <w:rsid w:val="00C40B9F"/>
    <w:rsid w:val="00C41378"/>
    <w:rsid w:val="00C5204F"/>
    <w:rsid w:val="00C60B9A"/>
    <w:rsid w:val="00C60C0D"/>
    <w:rsid w:val="00C65835"/>
    <w:rsid w:val="00C71385"/>
    <w:rsid w:val="00C87ED3"/>
    <w:rsid w:val="00C91C3C"/>
    <w:rsid w:val="00C934C5"/>
    <w:rsid w:val="00CA3A29"/>
    <w:rsid w:val="00CA7451"/>
    <w:rsid w:val="00CB12F8"/>
    <w:rsid w:val="00CB3CA2"/>
    <w:rsid w:val="00CB3F19"/>
    <w:rsid w:val="00CB58A0"/>
    <w:rsid w:val="00CB7DB1"/>
    <w:rsid w:val="00CD04D8"/>
    <w:rsid w:val="00CD2A3C"/>
    <w:rsid w:val="00CD635C"/>
    <w:rsid w:val="00CD727F"/>
    <w:rsid w:val="00CF5564"/>
    <w:rsid w:val="00D13BCB"/>
    <w:rsid w:val="00D16800"/>
    <w:rsid w:val="00D207A9"/>
    <w:rsid w:val="00D43D43"/>
    <w:rsid w:val="00D44B88"/>
    <w:rsid w:val="00D5090F"/>
    <w:rsid w:val="00D60CA3"/>
    <w:rsid w:val="00D60D09"/>
    <w:rsid w:val="00D61FC0"/>
    <w:rsid w:val="00D806E0"/>
    <w:rsid w:val="00D94083"/>
    <w:rsid w:val="00D97AC7"/>
    <w:rsid w:val="00DA381B"/>
    <w:rsid w:val="00DB09AE"/>
    <w:rsid w:val="00DB2633"/>
    <w:rsid w:val="00DB3E07"/>
    <w:rsid w:val="00DB7560"/>
    <w:rsid w:val="00DD4C38"/>
    <w:rsid w:val="00DD6BC1"/>
    <w:rsid w:val="00DE32D3"/>
    <w:rsid w:val="00DE3F41"/>
    <w:rsid w:val="00DF3A66"/>
    <w:rsid w:val="00DF3F31"/>
    <w:rsid w:val="00E075A5"/>
    <w:rsid w:val="00E15851"/>
    <w:rsid w:val="00E20786"/>
    <w:rsid w:val="00E51216"/>
    <w:rsid w:val="00E60A4D"/>
    <w:rsid w:val="00E67FD7"/>
    <w:rsid w:val="00E74EE1"/>
    <w:rsid w:val="00E777AD"/>
    <w:rsid w:val="00E920EC"/>
    <w:rsid w:val="00E9301B"/>
    <w:rsid w:val="00EA0F08"/>
    <w:rsid w:val="00EA220A"/>
    <w:rsid w:val="00EB62AF"/>
    <w:rsid w:val="00EC1688"/>
    <w:rsid w:val="00EC3405"/>
    <w:rsid w:val="00ED22E7"/>
    <w:rsid w:val="00ED4D98"/>
    <w:rsid w:val="00EF1D6E"/>
    <w:rsid w:val="00EF4EF5"/>
    <w:rsid w:val="00F00D5F"/>
    <w:rsid w:val="00F11B8F"/>
    <w:rsid w:val="00F27445"/>
    <w:rsid w:val="00F30A6A"/>
    <w:rsid w:val="00F57CB9"/>
    <w:rsid w:val="00F80337"/>
    <w:rsid w:val="00FB329D"/>
    <w:rsid w:val="00FB5E81"/>
    <w:rsid w:val="00FC15C3"/>
    <w:rsid w:val="00FC282F"/>
    <w:rsid w:val="00FC453C"/>
    <w:rsid w:val="00FC5702"/>
    <w:rsid w:val="00FC5DD1"/>
    <w:rsid w:val="00FD6C51"/>
    <w:rsid w:val="00FE23B8"/>
    <w:rsid w:val="00FE563B"/>
    <w:rsid w:val="00FF12EC"/>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30D3"/>
  <w15:docId w15:val="{CA981881-5ADB-4604-8BE6-4B250228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F2CC3"/>
    <w:rPr>
      <w:rFonts w:cs="Times New Roman"/>
    </w:rPr>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sz w:val="24"/>
      <w:szCs w:val="24"/>
    </w:rPr>
  </w:style>
  <w:style w:type="paragraph" w:styleId="5">
    <w:name w:val="heading 5"/>
    <w:basedOn w:val="a0"/>
    <w:next w:val="a0"/>
    <w:uiPriority w:val="9"/>
    <w:semiHidden/>
    <w:unhideWhenUsed/>
    <w:qFormat/>
    <w:pPr>
      <w:keepNext/>
      <w:keepLines/>
      <w:spacing w:before="220" w:after="40"/>
      <w:outlineLvl w:val="4"/>
    </w:pPr>
    <w:rPr>
      <w:b/>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customStyle="1" w:styleId="LO-normal">
    <w:name w:val="LO-normal"/>
    <w:qFormat/>
    <w:rsid w:val="00281284"/>
    <w:pPr>
      <w:spacing w:after="0" w:line="240" w:lineRule="auto"/>
    </w:pPr>
    <w:rPr>
      <w:rFonts w:eastAsia="SimSun" w:cs="Arial"/>
      <w:sz w:val="20"/>
      <w:szCs w:val="20"/>
      <w:lang w:eastAsia="zh-CN" w:bidi="hi-IN"/>
    </w:rPr>
  </w:style>
  <w:style w:type="paragraph" w:styleId="a6">
    <w:name w:val="List Paragraph"/>
    <w:basedOn w:val="a0"/>
    <w:uiPriority w:val="34"/>
    <w:qFormat/>
    <w:rsid w:val="00271BE0"/>
    <w:pPr>
      <w:ind w:left="720"/>
      <w:contextualSpacing/>
    </w:pPr>
  </w:style>
  <w:style w:type="paragraph" w:styleId="a7">
    <w:name w:val="Normal (Web)"/>
    <w:basedOn w:val="a0"/>
    <w:uiPriority w:val="99"/>
    <w:unhideWhenUsed/>
    <w:rsid w:val="002B2D04"/>
    <w:pPr>
      <w:spacing w:before="100" w:beforeAutospacing="1" w:after="100" w:afterAutospacing="1" w:line="240" w:lineRule="auto"/>
    </w:pPr>
    <w:rPr>
      <w:rFonts w:ascii="Times New Roman" w:eastAsia="Times New Roman" w:hAnsi="Times New Roman"/>
      <w:sz w:val="24"/>
      <w:szCs w:val="24"/>
    </w:rPr>
  </w:style>
  <w:style w:type="paragraph" w:styleId="a8">
    <w:name w:val="header"/>
    <w:basedOn w:val="a0"/>
    <w:link w:val="a9"/>
    <w:uiPriority w:val="99"/>
    <w:unhideWhenUsed/>
    <w:rsid w:val="00002FD6"/>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002FD6"/>
    <w:rPr>
      <w:rFonts w:ascii="Calibri" w:eastAsia="Calibri" w:hAnsi="Calibri" w:cs="Times New Roman"/>
    </w:rPr>
  </w:style>
  <w:style w:type="paragraph" w:styleId="aa">
    <w:name w:val="footer"/>
    <w:basedOn w:val="a0"/>
    <w:link w:val="ab"/>
    <w:uiPriority w:val="99"/>
    <w:unhideWhenUsed/>
    <w:rsid w:val="00002FD6"/>
    <w:pPr>
      <w:tabs>
        <w:tab w:val="center" w:pos="4677"/>
        <w:tab w:val="right" w:pos="9355"/>
      </w:tabs>
      <w:spacing w:after="0" w:line="240" w:lineRule="auto"/>
    </w:pPr>
  </w:style>
  <w:style w:type="character" w:customStyle="1" w:styleId="ab">
    <w:name w:val="Нижний колонтитул Знак"/>
    <w:basedOn w:val="a1"/>
    <w:link w:val="aa"/>
    <w:uiPriority w:val="99"/>
    <w:rsid w:val="00002FD6"/>
    <w:rPr>
      <w:rFonts w:ascii="Calibri" w:eastAsia="Calibri" w:hAnsi="Calibri" w:cs="Times New Roman"/>
    </w:rPr>
  </w:style>
  <w:style w:type="character" w:styleId="ac">
    <w:name w:val="Hyperlink"/>
    <w:basedOn w:val="a1"/>
    <w:uiPriority w:val="99"/>
    <w:unhideWhenUsed/>
    <w:rsid w:val="00FA1149"/>
    <w:rPr>
      <w:color w:val="0000FF"/>
      <w:u w:val="single"/>
    </w:rPr>
  </w:style>
  <w:style w:type="character" w:customStyle="1" w:styleId="apple-converted-space">
    <w:name w:val="apple-converted-space"/>
    <w:basedOn w:val="a1"/>
    <w:qFormat/>
    <w:rsid w:val="00F833B3"/>
  </w:style>
  <w:style w:type="character" w:customStyle="1" w:styleId="InternetLink">
    <w:name w:val="Internet Link"/>
    <w:rsid w:val="00F833B3"/>
    <w:rPr>
      <w:color w:val="0000FF"/>
      <w:u w:val="single"/>
    </w:rPr>
  </w:style>
  <w:style w:type="paragraph" w:customStyle="1" w:styleId="ConsPlusNormal">
    <w:name w:val="ConsPlusNormal"/>
    <w:qFormat/>
    <w:rsid w:val="00F833B3"/>
    <w:pPr>
      <w:widowControl w:val="0"/>
      <w:autoSpaceDE w:val="0"/>
      <w:spacing w:after="0" w:line="240" w:lineRule="auto"/>
    </w:pPr>
    <w:rPr>
      <w:rFonts w:ascii="Times New Roman" w:eastAsia="Times New Roman" w:hAnsi="Times New Roman" w:cs="Times New Roman"/>
      <w:sz w:val="24"/>
      <w:szCs w:val="20"/>
      <w:lang w:eastAsia="zh-CN"/>
    </w:rPr>
  </w:style>
  <w:style w:type="character" w:customStyle="1" w:styleId="ad">
    <w:name w:val="Основной текст Знак"/>
    <w:link w:val="ae"/>
    <w:rsid w:val="00B23E53"/>
    <w:rPr>
      <w:rFonts w:ascii="Times New Roman" w:hAnsi="Times New Roman" w:cs="Times New Roman"/>
      <w:sz w:val="26"/>
      <w:szCs w:val="26"/>
      <w:shd w:val="clear" w:color="auto" w:fill="FFFFFF"/>
    </w:rPr>
  </w:style>
  <w:style w:type="paragraph" w:styleId="ae">
    <w:name w:val="Body Text"/>
    <w:basedOn w:val="a0"/>
    <w:link w:val="ad"/>
    <w:rsid w:val="00B23E53"/>
    <w:pPr>
      <w:widowControl w:val="0"/>
      <w:shd w:val="clear" w:color="auto" w:fill="FFFFFF"/>
      <w:spacing w:after="300" w:line="331" w:lineRule="exact"/>
      <w:jc w:val="center"/>
    </w:pPr>
    <w:rPr>
      <w:rFonts w:ascii="Times New Roman" w:eastAsiaTheme="minorHAnsi" w:hAnsi="Times New Roman"/>
      <w:sz w:val="26"/>
      <w:szCs w:val="26"/>
    </w:rPr>
  </w:style>
  <w:style w:type="character" w:customStyle="1" w:styleId="10">
    <w:name w:val="Основной текст Знак1"/>
    <w:basedOn w:val="a1"/>
    <w:uiPriority w:val="99"/>
    <w:semiHidden/>
    <w:rsid w:val="00B23E53"/>
    <w:rPr>
      <w:rFonts w:ascii="Calibri" w:eastAsia="Calibri" w:hAnsi="Calibri" w:cs="Times New Roman"/>
    </w:rPr>
  </w:style>
  <w:style w:type="character" w:customStyle="1" w:styleId="af">
    <w:name w:val="Обычный с номером Знак"/>
    <w:basedOn w:val="a1"/>
    <w:link w:val="a"/>
    <w:locked/>
    <w:rsid w:val="00D15E0A"/>
    <w:rPr>
      <w:rFonts w:ascii="Times New Roman" w:eastAsia="Times New Roman" w:hAnsi="Times New Roman" w:cs="Times New Roman"/>
      <w:position w:val="-1"/>
      <w:lang w:eastAsia="zh-CN"/>
    </w:rPr>
  </w:style>
  <w:style w:type="paragraph" w:customStyle="1" w:styleId="a">
    <w:name w:val="Обычный с номером"/>
    <w:basedOn w:val="a6"/>
    <w:link w:val="af"/>
    <w:qFormat/>
    <w:rsid w:val="00D15E0A"/>
    <w:pPr>
      <w:numPr>
        <w:numId w:val="2"/>
      </w:numPr>
      <w:spacing w:before="120" w:after="0" w:line="240" w:lineRule="auto"/>
      <w:ind w:left="0" w:firstLine="0"/>
      <w:contextualSpacing w:val="0"/>
      <w:jc w:val="both"/>
    </w:pPr>
    <w:rPr>
      <w:rFonts w:ascii="Times New Roman" w:eastAsia="Times New Roman" w:hAnsi="Times New Roman"/>
      <w:position w:val="-1"/>
      <w:lang w:eastAsia="zh-CN"/>
    </w:rPr>
  </w:style>
  <w:style w:type="paragraph" w:customStyle="1" w:styleId="ConsPlusNonformat">
    <w:name w:val="ConsPlusNonformat"/>
    <w:rsid w:val="00FC6D63"/>
    <w:pPr>
      <w:widowControl w:val="0"/>
      <w:autoSpaceDE w:val="0"/>
      <w:autoSpaceDN w:val="0"/>
      <w:adjustRightInd w:val="0"/>
      <w:spacing w:after="0" w:line="240" w:lineRule="auto"/>
    </w:pPr>
    <w:rPr>
      <w:rFonts w:ascii="Courier New" w:hAnsi="Courier New" w:cs="Courier New"/>
      <w:sz w:val="20"/>
      <w:szCs w:val="20"/>
    </w:rPr>
  </w:style>
  <w:style w:type="paragraph" w:styleId="af0">
    <w:name w:val="Balloon Text"/>
    <w:basedOn w:val="a0"/>
    <w:link w:val="af1"/>
    <w:uiPriority w:val="99"/>
    <w:semiHidden/>
    <w:unhideWhenUsed/>
    <w:rsid w:val="002770AA"/>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2770AA"/>
    <w:rPr>
      <w:rFonts w:ascii="Tahoma" w:eastAsia="Calibri" w:hAnsi="Tahoma" w:cs="Tahoma"/>
      <w:sz w:val="16"/>
      <w:szCs w:val="16"/>
    </w:rPr>
  </w:style>
  <w:style w:type="character" w:styleId="af2">
    <w:name w:val="Strong"/>
    <w:basedOn w:val="a1"/>
    <w:uiPriority w:val="22"/>
    <w:qFormat/>
    <w:rsid w:val="00BE4DB0"/>
    <w:rPr>
      <w:b/>
      <w:bCs/>
    </w:rPr>
  </w:style>
  <w:style w:type="character" w:styleId="af3">
    <w:name w:val="Emphasis"/>
    <w:basedOn w:val="a1"/>
    <w:uiPriority w:val="20"/>
    <w:qFormat/>
    <w:rsid w:val="00E24CDD"/>
    <w:rPr>
      <w:i/>
      <w:iCs/>
    </w:rPr>
  </w:style>
  <w:style w:type="paragraph" w:styleId="af4">
    <w:name w:val="Subtitle"/>
    <w:basedOn w:val="a0"/>
    <w:next w:val="a0"/>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C230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Заголовок Знак"/>
    <w:basedOn w:val="a1"/>
    <w:link w:val="a4"/>
    <w:uiPriority w:val="10"/>
    <w:rsid w:val="00E67FD7"/>
    <w:rPr>
      <w:rFonts w:cs="Times New Roman"/>
      <w:b/>
      <w:sz w:val="72"/>
      <w:szCs w:val="72"/>
    </w:rPr>
  </w:style>
  <w:style w:type="paragraph" w:customStyle="1" w:styleId="11">
    <w:name w:val="Обычный1"/>
    <w:rsid w:val="008943D0"/>
  </w:style>
  <w:style w:type="paragraph" w:customStyle="1" w:styleId="af5">
    <w:name w:val="Абзац"/>
    <w:link w:val="af6"/>
    <w:qFormat/>
    <w:rsid w:val="0076262C"/>
    <w:pPr>
      <w:spacing w:after="0" w:line="240" w:lineRule="auto"/>
      <w:ind w:firstLine="709"/>
      <w:jc w:val="both"/>
    </w:pPr>
    <w:rPr>
      <w:rFonts w:ascii="Times New Roman" w:eastAsia="Times New Roman" w:hAnsi="Times New Roman" w:cs="Times New Roman"/>
      <w:sz w:val="28"/>
      <w:szCs w:val="24"/>
    </w:rPr>
  </w:style>
  <w:style w:type="character" w:customStyle="1" w:styleId="af6">
    <w:name w:val="Абзац Знак"/>
    <w:basedOn w:val="a1"/>
    <w:link w:val="af5"/>
    <w:qFormat/>
    <w:rsid w:val="0076262C"/>
    <w:rPr>
      <w:rFonts w:ascii="Times New Roman" w:eastAsia="Times New Roman" w:hAnsi="Times New Roman" w:cs="Times New Roman"/>
      <w:sz w:val="28"/>
      <w:szCs w:val="24"/>
    </w:rPr>
  </w:style>
  <w:style w:type="paragraph" w:customStyle="1" w:styleId="14">
    <w:name w:val="Титул_заголовок_14"/>
    <w:qFormat/>
    <w:rsid w:val="0076262C"/>
    <w:pPr>
      <w:spacing w:after="0" w:line="480" w:lineRule="auto"/>
      <w:contextualSpacing/>
      <w:jc w:val="center"/>
    </w:pPr>
    <w:rPr>
      <w:rFonts w:ascii="Times New Roman" w:eastAsia="Times New Roman" w:hAnsi="Times New Roman" w:cs="Times New Roman"/>
      <w:caps/>
      <w:sz w:val="28"/>
      <w:szCs w:val="36"/>
    </w:rPr>
  </w:style>
  <w:style w:type="character" w:customStyle="1" w:styleId="js-rollover">
    <w:name w:val="js-rollover"/>
    <w:basedOn w:val="a1"/>
    <w:rsid w:val="00F11B8F"/>
  </w:style>
  <w:style w:type="character" w:customStyle="1" w:styleId="acnamesecond">
    <w:name w:val="ac_name_second"/>
    <w:basedOn w:val="a1"/>
    <w:rsid w:val="00F11B8F"/>
  </w:style>
  <w:style w:type="character" w:customStyle="1" w:styleId="acnamefirst">
    <w:name w:val="ac_name_first"/>
    <w:basedOn w:val="a1"/>
    <w:rsid w:val="00F11B8F"/>
  </w:style>
  <w:style w:type="paragraph" w:customStyle="1" w:styleId="item">
    <w:name w:val="item"/>
    <w:basedOn w:val="a0"/>
    <w:rsid w:val="00B47BD5"/>
    <w:pPr>
      <w:spacing w:before="100" w:beforeAutospacing="1" w:after="100" w:afterAutospacing="1" w:line="240" w:lineRule="auto"/>
    </w:pPr>
    <w:rPr>
      <w:rFonts w:ascii="Times New Roman" w:eastAsia="Times New Roman" w:hAnsi="Times New Roman"/>
      <w:sz w:val="24"/>
      <w:szCs w:val="24"/>
    </w:rPr>
  </w:style>
  <w:style w:type="character" w:customStyle="1" w:styleId="js-case-header-casenum">
    <w:name w:val="js-case-header-case_num"/>
    <w:basedOn w:val="a1"/>
    <w:rsid w:val="00B47BD5"/>
  </w:style>
  <w:style w:type="character" w:customStyle="1" w:styleId="214pt">
    <w:name w:val="Основной текст (2) + 14 pt"/>
    <w:aliases w:val="Не полужирный"/>
    <w:rsid w:val="003321AB"/>
    <w:rPr>
      <w:rFonts w:ascii="Times New Roman" w:eastAsia="Times New Roman" w:hAnsi="Times New Roman" w:cs="Times New Roman" w:hint="default"/>
      <w:b/>
      <w:bCs/>
      <w:color w:val="000000"/>
      <w:spacing w:val="0"/>
      <w:w w:val="100"/>
      <w:position w:val="0"/>
      <w:sz w:val="28"/>
      <w:szCs w:val="28"/>
      <w:shd w:val="clear" w:color="auto" w:fill="FFFFFF"/>
      <w:lang w:val="ru-RU" w:eastAsia="ru-RU" w:bidi="ru-RU"/>
    </w:rPr>
  </w:style>
  <w:style w:type="table" w:styleId="af7">
    <w:name w:val="Table Grid"/>
    <w:basedOn w:val="a2"/>
    <w:uiPriority w:val="39"/>
    <w:rsid w:val="003321A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187EF4"/>
    <w:rPr>
      <w:color w:val="605E5C"/>
      <w:shd w:val="clear" w:color="auto" w:fill="E1DFDD"/>
    </w:rPr>
  </w:style>
  <w:style w:type="paragraph" w:customStyle="1" w:styleId="docdata">
    <w:name w:val="docdata"/>
    <w:aliases w:val="docy,v5,24291,bqiaagaaeyqcaaagiaiaaapnxqaabfvdaaaaaaaaaaaaaaaaaaaaaaaaaaaaaaaaaaaaaaaaaaaaaaaaaaaaaaaaaaaaaaaaaaaaaaaaaaaaaaaaaaaaaaaaaaaaaaaaaaaaaaaaaaaaaaaaaaaaaaaaaaaaaaaaaaaaaaaaaaaaaaaaaaaaaaaaaaaaaaaaaaaaaaaaaaaaaaaaaaaaaaaaaaaaaaaaaaaaaaa"/>
    <w:basedOn w:val="a0"/>
    <w:rsid w:val="00A2524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01997">
      <w:bodyDiv w:val="1"/>
      <w:marLeft w:val="0"/>
      <w:marRight w:val="0"/>
      <w:marTop w:val="0"/>
      <w:marBottom w:val="0"/>
      <w:divBdr>
        <w:top w:val="none" w:sz="0" w:space="0" w:color="auto"/>
        <w:left w:val="none" w:sz="0" w:space="0" w:color="auto"/>
        <w:bottom w:val="none" w:sz="0" w:space="0" w:color="auto"/>
        <w:right w:val="none" w:sz="0" w:space="0" w:color="auto"/>
      </w:divBdr>
    </w:div>
    <w:div w:id="119609953">
      <w:bodyDiv w:val="1"/>
      <w:marLeft w:val="0"/>
      <w:marRight w:val="0"/>
      <w:marTop w:val="0"/>
      <w:marBottom w:val="0"/>
      <w:divBdr>
        <w:top w:val="none" w:sz="0" w:space="0" w:color="auto"/>
        <w:left w:val="none" w:sz="0" w:space="0" w:color="auto"/>
        <w:bottom w:val="none" w:sz="0" w:space="0" w:color="auto"/>
        <w:right w:val="none" w:sz="0" w:space="0" w:color="auto"/>
      </w:divBdr>
    </w:div>
    <w:div w:id="429007848">
      <w:bodyDiv w:val="1"/>
      <w:marLeft w:val="0"/>
      <w:marRight w:val="0"/>
      <w:marTop w:val="0"/>
      <w:marBottom w:val="0"/>
      <w:divBdr>
        <w:top w:val="none" w:sz="0" w:space="0" w:color="auto"/>
        <w:left w:val="none" w:sz="0" w:space="0" w:color="auto"/>
        <w:bottom w:val="none" w:sz="0" w:space="0" w:color="auto"/>
        <w:right w:val="none" w:sz="0" w:space="0" w:color="auto"/>
      </w:divBdr>
    </w:div>
    <w:div w:id="575406885">
      <w:bodyDiv w:val="1"/>
      <w:marLeft w:val="0"/>
      <w:marRight w:val="0"/>
      <w:marTop w:val="0"/>
      <w:marBottom w:val="0"/>
      <w:divBdr>
        <w:top w:val="none" w:sz="0" w:space="0" w:color="auto"/>
        <w:left w:val="none" w:sz="0" w:space="0" w:color="auto"/>
        <w:bottom w:val="none" w:sz="0" w:space="0" w:color="auto"/>
        <w:right w:val="none" w:sz="0" w:space="0" w:color="auto"/>
      </w:divBdr>
    </w:div>
    <w:div w:id="690954727">
      <w:bodyDiv w:val="1"/>
      <w:marLeft w:val="0"/>
      <w:marRight w:val="0"/>
      <w:marTop w:val="0"/>
      <w:marBottom w:val="0"/>
      <w:divBdr>
        <w:top w:val="none" w:sz="0" w:space="0" w:color="auto"/>
        <w:left w:val="none" w:sz="0" w:space="0" w:color="auto"/>
        <w:bottom w:val="none" w:sz="0" w:space="0" w:color="auto"/>
        <w:right w:val="none" w:sz="0" w:space="0" w:color="auto"/>
      </w:divBdr>
    </w:div>
    <w:div w:id="1289818584">
      <w:bodyDiv w:val="1"/>
      <w:marLeft w:val="0"/>
      <w:marRight w:val="0"/>
      <w:marTop w:val="0"/>
      <w:marBottom w:val="0"/>
      <w:divBdr>
        <w:top w:val="none" w:sz="0" w:space="0" w:color="auto"/>
        <w:left w:val="none" w:sz="0" w:space="0" w:color="auto"/>
        <w:bottom w:val="none" w:sz="0" w:space="0" w:color="auto"/>
        <w:right w:val="none" w:sz="0" w:space="0" w:color="auto"/>
      </w:divBdr>
    </w:div>
    <w:div w:id="1426225056">
      <w:bodyDiv w:val="1"/>
      <w:marLeft w:val="0"/>
      <w:marRight w:val="0"/>
      <w:marTop w:val="0"/>
      <w:marBottom w:val="0"/>
      <w:divBdr>
        <w:top w:val="none" w:sz="0" w:space="0" w:color="auto"/>
        <w:left w:val="none" w:sz="0" w:space="0" w:color="auto"/>
        <w:bottom w:val="none" w:sz="0" w:space="0" w:color="auto"/>
        <w:right w:val="none" w:sz="0" w:space="0" w:color="auto"/>
      </w:divBdr>
      <w:divsChild>
        <w:div w:id="1917201693">
          <w:marLeft w:val="0"/>
          <w:marRight w:val="0"/>
          <w:marTop w:val="0"/>
          <w:marBottom w:val="0"/>
          <w:divBdr>
            <w:top w:val="none" w:sz="0" w:space="0" w:color="auto"/>
            <w:left w:val="none" w:sz="0" w:space="0" w:color="auto"/>
            <w:bottom w:val="none" w:sz="0" w:space="0" w:color="auto"/>
            <w:right w:val="none" w:sz="0" w:space="0" w:color="auto"/>
          </w:divBdr>
        </w:div>
      </w:divsChild>
    </w:div>
    <w:div w:id="1516572938">
      <w:bodyDiv w:val="1"/>
      <w:marLeft w:val="0"/>
      <w:marRight w:val="0"/>
      <w:marTop w:val="0"/>
      <w:marBottom w:val="0"/>
      <w:divBdr>
        <w:top w:val="none" w:sz="0" w:space="0" w:color="auto"/>
        <w:left w:val="none" w:sz="0" w:space="0" w:color="auto"/>
        <w:bottom w:val="none" w:sz="0" w:space="0" w:color="auto"/>
        <w:right w:val="none" w:sz="0" w:space="0" w:color="auto"/>
      </w:divBdr>
    </w:div>
    <w:div w:id="1738626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Elena\Downloads\&#1040;&#1076;&#1084;&#1080;&#1085;&#1080;&#1089;&#1090;&#1088;&#1072;&#1094;&#1080;&#1103;%20&#1052;&#105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Z9m1/x1xUsvQUfcm28FEJNcNPA==">AMUW2mUB5bd8HLtutKT/14gpOQvU907W8QYVpgzRuG5OFx/MWdyBXYdqHRJoLWalmdMBpXbSXFZQQak0BCFDXOBRmnn1fyP0CUcqTifmfIDq6u/DDpxf02MVeCb1FI1kv8bh/dN+V49Vr0Q90vxTxP2rhLyS7adqq5HYhQgk4ZQr6olFVxfrd7Gg2toNb6Ne+J4cslJbBZfI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7127</Words>
  <Characters>40629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Elena</cp:lastModifiedBy>
  <cp:revision>11</cp:revision>
  <cp:lastPrinted>2024-02-19T08:27:00Z</cp:lastPrinted>
  <dcterms:created xsi:type="dcterms:W3CDTF">2025-03-04T06:34:00Z</dcterms:created>
  <dcterms:modified xsi:type="dcterms:W3CDTF">2025-03-28T07:23:00Z</dcterms:modified>
</cp:coreProperties>
</file>