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EFAD7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15D70C0" wp14:editId="08BB53A4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9E058" w14:textId="77777777" w:rsidR="00E06414" w:rsidRPr="001130B1" w:rsidRDefault="00E06414" w:rsidP="007404B6">
      <w:pPr>
        <w:jc w:val="center"/>
        <w:rPr>
          <w:sz w:val="32"/>
        </w:rPr>
      </w:pPr>
    </w:p>
    <w:p w14:paraId="77A092CA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662C554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4DD07569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51351735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7CC832D4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2752E268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1C47F22" w14:textId="77777777" w:rsidR="00E06414" w:rsidRDefault="00E06414" w:rsidP="007404B6">
      <w:pPr>
        <w:jc w:val="center"/>
        <w:rPr>
          <w:b/>
        </w:rPr>
      </w:pPr>
    </w:p>
    <w:p w14:paraId="5A4DFC8A" w14:textId="77777777" w:rsidR="00E06414" w:rsidRDefault="00D84AAE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7CDE1504" w14:textId="77777777" w:rsidR="00E06414" w:rsidRDefault="00E06414" w:rsidP="007404B6">
      <w:pPr>
        <w:rPr>
          <w:b/>
          <w:sz w:val="32"/>
          <w:szCs w:val="32"/>
        </w:rPr>
      </w:pPr>
    </w:p>
    <w:p w14:paraId="6ED94751" w14:textId="495B6038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87259C">
        <w:rPr>
          <w:sz w:val="28"/>
          <w:szCs w:val="28"/>
          <w:u w:val="single"/>
        </w:rPr>
        <w:t>26.12</w:t>
      </w:r>
      <w:r w:rsidR="00515F34">
        <w:rPr>
          <w:sz w:val="28"/>
          <w:szCs w:val="28"/>
          <w:u w:val="single"/>
        </w:rPr>
        <w:t>.202</w:t>
      </w:r>
      <w:r w:rsidR="003053B3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="0087259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№ </w:t>
      </w:r>
      <w:r w:rsidR="0087259C">
        <w:rPr>
          <w:sz w:val="28"/>
          <w:szCs w:val="28"/>
        </w:rPr>
        <w:t>90</w:t>
      </w:r>
      <w:r>
        <w:rPr>
          <w:sz w:val="28"/>
          <w:szCs w:val="28"/>
        </w:rPr>
        <w:t xml:space="preserve">   </w:t>
      </w:r>
    </w:p>
    <w:p w14:paraId="2091DAD9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16858A61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1C1C39" w14:paraId="3DBB611B" w14:textId="77777777" w:rsidTr="001130B1">
        <w:trPr>
          <w:trHeight w:val="1873"/>
        </w:trPr>
        <w:tc>
          <w:tcPr>
            <w:tcW w:w="5103" w:type="dxa"/>
            <w:hideMark/>
          </w:tcPr>
          <w:p w14:paraId="1C1A7306" w14:textId="589518CF" w:rsidR="001130B1" w:rsidRPr="001C1C39" w:rsidRDefault="001130B1" w:rsidP="00E6732B">
            <w:pPr>
              <w:pStyle w:val="Default"/>
              <w:jc w:val="both"/>
            </w:pPr>
            <w:r w:rsidRPr="001C1C39">
              <w:t>О</w:t>
            </w:r>
            <w:r w:rsidR="00E6732B">
              <w:t xml:space="preserve"> утверждении плана проверок </w:t>
            </w:r>
            <w:r w:rsidR="00E6732B" w:rsidRPr="00E6732B">
              <w:t>внутреннего финансового контроля</w:t>
            </w:r>
            <w:r w:rsidR="00451B77">
              <w:t xml:space="preserve"> и аудита</w:t>
            </w:r>
            <w:r w:rsidR="00E6732B" w:rsidRPr="00E6732B">
              <w:t xml:space="preserve"> на 202</w:t>
            </w:r>
            <w:r w:rsidR="007A1A0B">
              <w:t>5</w:t>
            </w:r>
            <w:r w:rsidR="00E6732B" w:rsidRPr="00E6732B">
              <w:t xml:space="preserve"> год</w:t>
            </w:r>
            <w:r w:rsidR="00E6732B">
              <w:t xml:space="preserve"> </w:t>
            </w:r>
            <w:r w:rsidR="00E6732B" w:rsidRPr="00E6732B">
              <w:t>муниципального образования «Муринское городское</w:t>
            </w:r>
            <w:r w:rsidR="00E6732B">
              <w:t xml:space="preserve"> </w:t>
            </w:r>
            <w:r w:rsidR="00E6732B" w:rsidRPr="00E6732B">
              <w:t>поселение»</w:t>
            </w:r>
            <w:r w:rsidR="00E6732B">
              <w:t xml:space="preserve"> </w:t>
            </w:r>
            <w:r w:rsidR="00E6732B" w:rsidRPr="00E6732B">
              <w:t>Всеволожского муниципального района Ленинградской области Ленинградской области</w:t>
            </w:r>
            <w:r w:rsidR="00E6732B">
              <w:t>.</w:t>
            </w:r>
          </w:p>
        </w:tc>
      </w:tr>
    </w:tbl>
    <w:p w14:paraId="58891DED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F4DF420" w14:textId="4B1931BB" w:rsidR="005213BD" w:rsidRPr="0021593E" w:rsidRDefault="007404B6" w:rsidP="00451B77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F34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515F34">
        <w:rPr>
          <w:rFonts w:ascii="Times New Roman" w:hAnsi="Times New Roman" w:cs="Times New Roman"/>
          <w:sz w:val="28"/>
          <w:szCs w:val="28"/>
        </w:rPr>
        <w:t xml:space="preserve"> </w:t>
      </w:r>
      <w:r w:rsidR="0021593E" w:rsidRPr="0021593E">
        <w:rPr>
          <w:rFonts w:ascii="Times New Roman" w:hAnsi="Times New Roman" w:cs="Times New Roman"/>
          <w:sz w:val="28"/>
          <w:szCs w:val="28"/>
        </w:rPr>
        <w:t>со ст.ст.160.2-1, 269.2 Бюджетного кодекса Российской Федерации,  Федеральным законом от 26.07.2019 № 199-ФЗ «О внесении изменений в Бюджетный кодекс Российской Федерации и отдельные законодательные акты Российской Федерации»,</w:t>
      </w:r>
      <w:r w:rsidR="00451B77" w:rsidRPr="00451B77">
        <w:rPr>
          <w:sz w:val="28"/>
          <w:szCs w:val="28"/>
          <w:lang w:val="x-none" w:eastAsia="x-none"/>
        </w:rPr>
        <w:t xml:space="preserve"> </w:t>
      </w:r>
      <w:r w:rsidR="00451B77" w:rsidRPr="00451B77">
        <w:rPr>
          <w:rFonts w:ascii="Times New Roman" w:hAnsi="Times New Roman" w:cs="Times New Roman"/>
          <w:sz w:val="28"/>
          <w:szCs w:val="28"/>
        </w:rPr>
        <w:t xml:space="preserve">федеральными стандартами внутреннего финансового аудита, утвержденными Министерством финансов Российской Федерации, </w:t>
      </w:r>
      <w:r w:rsidR="00451B77" w:rsidRPr="0021593E">
        <w:rPr>
          <w:rFonts w:ascii="Times New Roman" w:hAnsi="Times New Roman" w:cs="Times New Roman"/>
          <w:sz w:val="28"/>
          <w:szCs w:val="28"/>
        </w:rPr>
        <w:t>ст. 99  Федерального закона от 05.04.2013 №44</w:t>
      </w:r>
      <w:r w:rsidR="00451B77">
        <w:rPr>
          <w:rFonts w:ascii="Times New Roman" w:hAnsi="Times New Roman" w:cs="Times New Roman"/>
          <w:sz w:val="28"/>
          <w:szCs w:val="28"/>
        </w:rPr>
        <w:t>-ФЗ</w:t>
      </w:r>
      <w:r w:rsidR="00451B77" w:rsidRPr="0021593E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нужд", </w:t>
      </w:r>
      <w:r w:rsidR="0021593E" w:rsidRPr="0021593E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«Муринское городское поселение» Всеволожского муниципального района Ленинградской области, </w:t>
      </w:r>
      <w:r w:rsidR="0023120D">
        <w:rPr>
          <w:rFonts w:ascii="Times New Roman" w:hAnsi="Times New Roman" w:cs="Times New Roman"/>
          <w:sz w:val="28"/>
          <w:szCs w:val="28"/>
        </w:rPr>
        <w:t>П</w:t>
      </w:r>
      <w:r w:rsidR="0021593E">
        <w:rPr>
          <w:rFonts w:ascii="Times New Roman" w:hAnsi="Times New Roman" w:cs="Times New Roman"/>
          <w:sz w:val="28"/>
          <w:szCs w:val="28"/>
        </w:rPr>
        <w:t>орядк</w:t>
      </w:r>
      <w:r w:rsidR="0023120D">
        <w:rPr>
          <w:rFonts w:ascii="Times New Roman" w:hAnsi="Times New Roman" w:cs="Times New Roman"/>
          <w:sz w:val="28"/>
          <w:szCs w:val="28"/>
        </w:rPr>
        <w:t>ом</w:t>
      </w:r>
      <w:r w:rsidR="0021593E">
        <w:rPr>
          <w:rFonts w:ascii="Times New Roman" w:hAnsi="Times New Roman" w:cs="Times New Roman"/>
          <w:sz w:val="28"/>
          <w:szCs w:val="28"/>
        </w:rPr>
        <w:t xml:space="preserve"> </w:t>
      </w:r>
      <w:r w:rsidR="00B022D0" w:rsidRPr="004F57CD">
        <w:rPr>
          <w:rFonts w:ascii="Times New Roman" w:hAnsi="Times New Roman" w:cs="Times New Roman"/>
          <w:sz w:val="28"/>
          <w:szCs w:val="28"/>
        </w:rPr>
        <w:t>осуществления специалистами муниципального образования «Муринское городское поселение» Всеволожского муниципального района Ленинградской области полномочий по внутреннему муниципальному финансовому контролю и аудиту в сфере бюджетных отношений»</w:t>
      </w:r>
      <w:r w:rsidR="002C6AAB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№283 от 10.11.2021</w:t>
      </w:r>
      <w:r w:rsidR="00451B77">
        <w:rPr>
          <w:rFonts w:ascii="Times New Roman" w:hAnsi="Times New Roman" w:cs="Times New Roman"/>
          <w:sz w:val="28"/>
          <w:szCs w:val="28"/>
        </w:rPr>
        <w:t xml:space="preserve">, </w:t>
      </w:r>
      <w:r w:rsidR="00451B77" w:rsidRPr="0076736D">
        <w:rPr>
          <w:rFonts w:ascii="Times New Roman" w:hAnsi="Times New Roman" w:cs="Times New Roman"/>
          <w:sz w:val="28"/>
          <w:szCs w:val="28"/>
        </w:rPr>
        <w:t>Порядко</w:t>
      </w:r>
      <w:r w:rsidR="00451B77">
        <w:rPr>
          <w:rFonts w:ascii="Times New Roman" w:hAnsi="Times New Roman" w:cs="Times New Roman"/>
          <w:sz w:val="28"/>
          <w:szCs w:val="28"/>
        </w:rPr>
        <w:t>м</w:t>
      </w:r>
      <w:r w:rsidR="00451B77" w:rsidRPr="0076736D">
        <w:rPr>
          <w:rFonts w:ascii="Times New Roman" w:hAnsi="Times New Roman" w:cs="Times New Roman"/>
          <w:sz w:val="28"/>
          <w:szCs w:val="28"/>
        </w:rPr>
        <w:t xml:space="preserve"> осуществления специалистами муниципального образования «Муринское городское поселение» Всеволожского муниципального района Ленинградской области финансового контроля в и аудита за соблюдением федерального закона от 05.04.201</w:t>
      </w:r>
      <w:r w:rsidR="00451B77">
        <w:rPr>
          <w:rFonts w:ascii="Times New Roman" w:hAnsi="Times New Roman" w:cs="Times New Roman"/>
          <w:sz w:val="28"/>
          <w:szCs w:val="28"/>
        </w:rPr>
        <w:t>3</w:t>
      </w:r>
      <w:r w:rsidR="00451B77" w:rsidRPr="0076736D">
        <w:rPr>
          <w:rFonts w:ascii="Times New Roman" w:hAnsi="Times New Roman" w:cs="Times New Roman"/>
          <w:sz w:val="28"/>
          <w:szCs w:val="28"/>
        </w:rPr>
        <w:t xml:space="preserve"> №44-ФЗ «О контрактной системе в сфере закупок товаров, работ, услуг, для обеспечения государственных и муниципальных нужд</w:t>
      </w:r>
      <w:r w:rsidR="00451B77">
        <w:rPr>
          <w:rFonts w:ascii="Times New Roman" w:hAnsi="Times New Roman" w:cs="Times New Roman"/>
          <w:sz w:val="28"/>
          <w:szCs w:val="28"/>
        </w:rPr>
        <w:t xml:space="preserve">», утвержденным постановлением </w:t>
      </w:r>
      <w:r w:rsidR="00451B7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№330 от 13.12.2021, </w:t>
      </w:r>
      <w:r w:rsidR="00451B77" w:rsidRPr="00451B77">
        <w:rPr>
          <w:rFonts w:ascii="Times New Roman" w:hAnsi="Times New Roman" w:cs="Times New Roman"/>
          <w:sz w:val="28"/>
          <w:szCs w:val="28"/>
        </w:rPr>
        <w:t>постановлением администрации МО «Муринское городское поселение» от 14.07.2023 № 286 «Об утверждении Положения об осуществлении внутреннего финансового аудита в администрации муниципального образования «Муринское городское поселение» Всеволожского муниципального района Ленинградской области» администрация муниципального образования «Муринское городское поселение» Всеволожского муниципального района Ленинградской области</w:t>
      </w:r>
      <w:r w:rsidR="00451B77">
        <w:rPr>
          <w:rFonts w:ascii="Times New Roman" w:hAnsi="Times New Roman" w:cs="Times New Roman"/>
          <w:sz w:val="28"/>
          <w:szCs w:val="28"/>
        </w:rPr>
        <w:t>:</w:t>
      </w:r>
    </w:p>
    <w:p w14:paraId="78032CB8" w14:textId="77777777" w:rsidR="0021593E" w:rsidRDefault="0021593E" w:rsidP="0021593E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31A3C4" w14:textId="1B22088F" w:rsidR="002C6AAB" w:rsidRDefault="0021593E" w:rsidP="00451B77">
      <w:pPr>
        <w:pStyle w:val="af2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6AAB">
        <w:rPr>
          <w:rFonts w:ascii="Times New Roman" w:hAnsi="Times New Roman" w:cs="Times New Roman"/>
          <w:sz w:val="28"/>
          <w:szCs w:val="28"/>
        </w:rPr>
        <w:t>Утвердить План внутреннего финансового контроля</w:t>
      </w:r>
      <w:r w:rsidR="003053B3">
        <w:rPr>
          <w:rFonts w:ascii="Times New Roman" w:hAnsi="Times New Roman" w:cs="Times New Roman"/>
          <w:sz w:val="28"/>
          <w:szCs w:val="28"/>
        </w:rPr>
        <w:t xml:space="preserve"> и </w:t>
      </w:r>
      <w:r w:rsidR="003053B3" w:rsidRPr="00451B77">
        <w:rPr>
          <w:rFonts w:ascii="Times New Roman" w:hAnsi="Times New Roman" w:cs="Times New Roman"/>
          <w:sz w:val="28"/>
          <w:szCs w:val="28"/>
        </w:rPr>
        <w:t>внутреннего финансового аудита</w:t>
      </w:r>
      <w:r w:rsidR="003053B3">
        <w:rPr>
          <w:rFonts w:ascii="Times New Roman" w:hAnsi="Times New Roman" w:cs="Times New Roman"/>
          <w:sz w:val="28"/>
          <w:szCs w:val="28"/>
        </w:rPr>
        <w:t xml:space="preserve"> </w:t>
      </w:r>
      <w:r w:rsidR="003053B3" w:rsidRPr="002C6AAB">
        <w:rPr>
          <w:rFonts w:ascii="Times New Roman" w:hAnsi="Times New Roman" w:cs="Times New Roman"/>
          <w:sz w:val="28"/>
          <w:szCs w:val="28"/>
        </w:rPr>
        <w:t>на</w:t>
      </w:r>
      <w:r w:rsidRPr="002C6AAB">
        <w:rPr>
          <w:rFonts w:ascii="Times New Roman" w:hAnsi="Times New Roman" w:cs="Times New Roman"/>
          <w:sz w:val="28"/>
          <w:szCs w:val="28"/>
        </w:rPr>
        <w:t xml:space="preserve"> 202</w:t>
      </w:r>
      <w:r w:rsidR="007A1A0B">
        <w:rPr>
          <w:rFonts w:ascii="Times New Roman" w:hAnsi="Times New Roman" w:cs="Times New Roman"/>
          <w:sz w:val="28"/>
          <w:szCs w:val="28"/>
        </w:rPr>
        <w:t>5</w:t>
      </w:r>
      <w:r w:rsidRPr="002C6AAB">
        <w:rPr>
          <w:rFonts w:ascii="Times New Roman" w:hAnsi="Times New Roman" w:cs="Times New Roman"/>
          <w:sz w:val="28"/>
          <w:szCs w:val="28"/>
        </w:rPr>
        <w:t xml:space="preserve"> год </w:t>
      </w:r>
      <w:r w:rsidR="00451B77" w:rsidRPr="002C6AAB">
        <w:rPr>
          <w:rFonts w:ascii="Times New Roman" w:hAnsi="Times New Roman" w:cs="Times New Roman"/>
          <w:sz w:val="28"/>
          <w:szCs w:val="28"/>
        </w:rPr>
        <w:t>муниципального</w:t>
      </w:r>
      <w:r w:rsidRPr="002C6AAB">
        <w:rPr>
          <w:rFonts w:ascii="Times New Roman" w:hAnsi="Times New Roman" w:cs="Times New Roman"/>
          <w:sz w:val="28"/>
          <w:szCs w:val="28"/>
        </w:rPr>
        <w:t xml:space="preserve"> образования «Муринское городское поселение» Всеволожского муниципального района Ленинградской области Ленинградской области </w:t>
      </w:r>
      <w:r w:rsidR="0023120D" w:rsidRPr="002C6AAB">
        <w:rPr>
          <w:rFonts w:ascii="Times New Roman" w:hAnsi="Times New Roman" w:cs="Times New Roman"/>
          <w:sz w:val="28"/>
          <w:szCs w:val="28"/>
        </w:rPr>
        <w:t>с</w:t>
      </w:r>
      <w:r w:rsidR="00451B77">
        <w:rPr>
          <w:rFonts w:ascii="Times New Roman" w:hAnsi="Times New Roman" w:cs="Times New Roman"/>
          <w:sz w:val="28"/>
          <w:szCs w:val="28"/>
        </w:rPr>
        <w:t>о</w:t>
      </w:r>
      <w:r w:rsidR="0023120D" w:rsidRPr="002C6AAB">
        <w:rPr>
          <w:rFonts w:ascii="Times New Roman" w:hAnsi="Times New Roman" w:cs="Times New Roman"/>
          <w:sz w:val="28"/>
          <w:szCs w:val="28"/>
        </w:rPr>
        <w:t xml:space="preserve">гласно </w:t>
      </w:r>
      <w:r w:rsidR="002C6AAB">
        <w:rPr>
          <w:rFonts w:ascii="Times New Roman" w:hAnsi="Times New Roman" w:cs="Times New Roman"/>
          <w:sz w:val="28"/>
          <w:szCs w:val="28"/>
        </w:rPr>
        <w:t>приложению к</w:t>
      </w:r>
      <w:r w:rsidR="002C6AAB" w:rsidRPr="00B350A9">
        <w:rPr>
          <w:rFonts w:ascii="Times New Roman" w:hAnsi="Times New Roman" w:cs="Times New Roman"/>
          <w:sz w:val="28"/>
          <w:szCs w:val="28"/>
        </w:rPr>
        <w:t xml:space="preserve"> </w:t>
      </w:r>
      <w:r w:rsidR="002C6AAB">
        <w:rPr>
          <w:rFonts w:ascii="Times New Roman" w:hAnsi="Times New Roman" w:cs="Times New Roman"/>
          <w:sz w:val="28"/>
          <w:szCs w:val="28"/>
        </w:rPr>
        <w:t>настоящему распоряжению</w:t>
      </w:r>
      <w:r w:rsidR="00451B77">
        <w:rPr>
          <w:rFonts w:ascii="Times New Roman" w:hAnsi="Times New Roman" w:cs="Times New Roman"/>
          <w:sz w:val="28"/>
          <w:szCs w:val="28"/>
        </w:rPr>
        <w:t>.</w:t>
      </w:r>
      <w:r w:rsidR="002C6AAB" w:rsidRPr="002C6A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94B33" w14:textId="2DDFC234" w:rsidR="0093719B" w:rsidRPr="0093719B" w:rsidRDefault="00614B6A" w:rsidP="00451B77">
      <w:pPr>
        <w:pStyle w:val="af2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="0093719B" w:rsidRPr="001D4CC2">
        <w:rPr>
          <w:rFonts w:ascii="Times New Roman" w:hAnsi="Times New Roman" w:cs="Times New Roman"/>
          <w:sz w:val="28"/>
          <w:szCs w:val="28"/>
        </w:rPr>
        <w:t xml:space="preserve"> сектора делопроизводства Е.Н. </w:t>
      </w:r>
      <w:proofErr w:type="spellStart"/>
      <w:r w:rsidR="0093719B" w:rsidRPr="001D4CC2">
        <w:rPr>
          <w:rFonts w:ascii="Times New Roman" w:hAnsi="Times New Roman" w:cs="Times New Roman"/>
          <w:sz w:val="28"/>
          <w:szCs w:val="28"/>
        </w:rPr>
        <w:t>Чернобавской</w:t>
      </w:r>
      <w:proofErr w:type="spellEnd"/>
      <w:r w:rsidR="0093719B" w:rsidRPr="001D4CC2">
        <w:rPr>
          <w:rFonts w:ascii="Times New Roman" w:hAnsi="Times New Roman" w:cs="Times New Roman"/>
          <w:sz w:val="28"/>
          <w:szCs w:val="28"/>
        </w:rPr>
        <w:t xml:space="preserve"> ознакомить с настоящим распоряжением руководителей подведомственных учреждений.</w:t>
      </w:r>
    </w:p>
    <w:p w14:paraId="7E897B01" w14:textId="751AAE97" w:rsidR="0021593E" w:rsidRPr="002C6AAB" w:rsidRDefault="0021593E" w:rsidP="00451B77">
      <w:pPr>
        <w:pStyle w:val="af2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6AAB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EF4960">
        <w:rPr>
          <w:rFonts w:ascii="Times New Roman" w:hAnsi="Times New Roman" w:cs="Times New Roman"/>
          <w:sz w:val="28"/>
          <w:szCs w:val="28"/>
        </w:rPr>
        <w:t>распоряжение</w:t>
      </w:r>
      <w:r w:rsidRPr="002C6AAB">
        <w:rPr>
          <w:rFonts w:ascii="Times New Roman" w:hAnsi="Times New Roman" w:cs="Times New Roman"/>
          <w:sz w:val="28"/>
          <w:szCs w:val="28"/>
        </w:rPr>
        <w:t xml:space="preserve"> в газете «Муринская панорама» и на официальном сайте муниципального образования «Муринское городское поселение» Всеволожского муниципального района Ленинградской области в сети Интернет.</w:t>
      </w:r>
    </w:p>
    <w:p w14:paraId="6237419B" w14:textId="56D1D9D2" w:rsidR="0021593E" w:rsidRDefault="0021593E" w:rsidP="00451B77">
      <w:pPr>
        <w:pStyle w:val="af2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593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F57CD">
        <w:rPr>
          <w:rFonts w:ascii="Times New Roman" w:hAnsi="Times New Roman" w:cs="Times New Roman"/>
          <w:sz w:val="28"/>
          <w:szCs w:val="28"/>
        </w:rPr>
        <w:t>распоряжения</w:t>
      </w:r>
      <w:r w:rsidRPr="0021593E">
        <w:rPr>
          <w:rFonts w:ascii="Times New Roman" w:hAnsi="Times New Roman" w:cs="Times New Roman"/>
          <w:sz w:val="28"/>
          <w:szCs w:val="28"/>
        </w:rPr>
        <w:t xml:space="preserve"> возложить на начальника отдела финансового управления администрации муниципального образования «Муринское городское поселение» Всеволожского муниципального района Ленинградской области </w:t>
      </w:r>
      <w:r w:rsidR="0093719B">
        <w:rPr>
          <w:rFonts w:ascii="Times New Roman" w:hAnsi="Times New Roman" w:cs="Times New Roman"/>
          <w:sz w:val="28"/>
          <w:szCs w:val="28"/>
        </w:rPr>
        <w:t>Туманова В.А.</w:t>
      </w:r>
    </w:p>
    <w:p w14:paraId="2B1191A5" w14:textId="5C0D4294" w:rsidR="004F57CD" w:rsidRDefault="004F57CD" w:rsidP="00451B77">
      <w:pPr>
        <w:pStyle w:val="af2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3C01E3B" w14:textId="7C547793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F7C40CE" w14:textId="6CCF0928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D9F3A11" w14:textId="408385CD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E40D7E5" w14:textId="4485CAC3" w:rsidR="004F57CD" w:rsidRPr="00660FE1" w:rsidRDefault="00451B77" w:rsidP="004F57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55A0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55A0C">
        <w:rPr>
          <w:sz w:val="28"/>
          <w:szCs w:val="28"/>
        </w:rPr>
        <w:t xml:space="preserve"> администрации</w:t>
      </w:r>
      <w:r w:rsidR="004F57CD" w:rsidRPr="00660FE1">
        <w:rPr>
          <w:sz w:val="28"/>
          <w:szCs w:val="28"/>
        </w:rPr>
        <w:tab/>
      </w:r>
      <w:r w:rsidR="004F57CD" w:rsidRPr="00660FE1">
        <w:rPr>
          <w:sz w:val="28"/>
          <w:szCs w:val="28"/>
        </w:rPr>
        <w:tab/>
      </w:r>
      <w:r w:rsidR="004F57CD" w:rsidRPr="00660FE1">
        <w:rPr>
          <w:sz w:val="28"/>
          <w:szCs w:val="28"/>
        </w:rPr>
        <w:tab/>
      </w:r>
      <w:r w:rsidR="004F57CD" w:rsidRPr="00660FE1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      А.Ю. Белов</w:t>
      </w:r>
    </w:p>
    <w:p w14:paraId="10B0EB55" w14:textId="77777777" w:rsidR="004F57CD" w:rsidRPr="0021593E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31470C7" w14:textId="77777777" w:rsidR="0021593E" w:rsidRPr="0021593E" w:rsidRDefault="0021593E" w:rsidP="0021593E">
      <w:pPr>
        <w:pStyle w:val="af2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C9B401A" w14:textId="346246D5" w:rsidR="001130B1" w:rsidRPr="0021593E" w:rsidRDefault="001130B1" w:rsidP="0021593E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F6DC12" w14:textId="77777777" w:rsidR="008A5161" w:rsidRDefault="008A5161" w:rsidP="00680323">
      <w:pPr>
        <w:pStyle w:val="a4"/>
        <w:ind w:firstLine="567"/>
        <w:rPr>
          <w:b/>
          <w:sz w:val="28"/>
          <w:szCs w:val="28"/>
        </w:rPr>
      </w:pPr>
    </w:p>
    <w:p w14:paraId="2B6561FA" w14:textId="77777777" w:rsidR="00680323" w:rsidRDefault="00680323" w:rsidP="0021593E">
      <w:pPr>
        <w:pStyle w:val="a4"/>
        <w:ind w:firstLine="0"/>
        <w:rPr>
          <w:b/>
          <w:sz w:val="28"/>
          <w:szCs w:val="28"/>
        </w:rPr>
      </w:pPr>
    </w:p>
    <w:p w14:paraId="6B6C799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B8100BA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5F05B10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864D14C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EBE518F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64BCC03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54DE92F6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9B8DB9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0332F1E3" w14:textId="77777777" w:rsidR="009F541A" w:rsidRDefault="009F541A" w:rsidP="00451B77">
      <w:pPr>
        <w:pStyle w:val="Default"/>
        <w:rPr>
          <w:sz w:val="20"/>
          <w:szCs w:val="20"/>
        </w:rPr>
      </w:pPr>
    </w:p>
    <w:p w14:paraId="58C886DC" w14:textId="77777777" w:rsidR="00EF4960" w:rsidRDefault="00EF4960" w:rsidP="0093719B">
      <w:pPr>
        <w:pStyle w:val="Default"/>
        <w:rPr>
          <w:sz w:val="20"/>
          <w:szCs w:val="20"/>
        </w:rPr>
      </w:pPr>
    </w:p>
    <w:p w14:paraId="0DB892B9" w14:textId="27613F5C" w:rsidR="004F57CD" w:rsidRPr="0053069E" w:rsidRDefault="004F57CD" w:rsidP="004F57CD">
      <w:pPr>
        <w:pStyle w:val="Default"/>
        <w:jc w:val="right"/>
        <w:rPr>
          <w:sz w:val="20"/>
          <w:szCs w:val="20"/>
        </w:rPr>
      </w:pPr>
      <w:r w:rsidRPr="0053069E">
        <w:rPr>
          <w:sz w:val="20"/>
          <w:szCs w:val="20"/>
        </w:rPr>
        <w:t xml:space="preserve">Приложение </w:t>
      </w:r>
    </w:p>
    <w:p w14:paraId="7CE18DFB" w14:textId="635DD479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t xml:space="preserve">к </w:t>
      </w:r>
      <w:r w:rsidR="003B50BE">
        <w:t>р</w:t>
      </w:r>
      <w:r w:rsidRPr="0053069E">
        <w:t>аспоряжению</w:t>
      </w:r>
      <w:r w:rsidR="003B50BE">
        <w:t xml:space="preserve"> администрации</w:t>
      </w:r>
      <w:r w:rsidRPr="0053069E">
        <w:t xml:space="preserve"> </w:t>
      </w:r>
      <w:r w:rsidRPr="0053069E">
        <w:rPr>
          <w:rFonts w:eastAsia="Calibri"/>
          <w:lang w:eastAsia="en-US"/>
        </w:rPr>
        <w:t>муниципально</w:t>
      </w:r>
      <w:r w:rsidR="009F541A">
        <w:rPr>
          <w:rFonts w:eastAsia="Calibri"/>
          <w:lang w:eastAsia="en-US"/>
        </w:rPr>
        <w:t>го</w:t>
      </w:r>
    </w:p>
    <w:p w14:paraId="7410E106" w14:textId="761B8AA3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rPr>
          <w:rFonts w:eastAsia="Calibri"/>
          <w:lang w:eastAsia="en-US"/>
        </w:rPr>
        <w:t>образовани</w:t>
      </w:r>
      <w:r w:rsidR="009F541A">
        <w:rPr>
          <w:rFonts w:eastAsia="Calibri"/>
          <w:lang w:eastAsia="en-US"/>
        </w:rPr>
        <w:t>я</w:t>
      </w:r>
      <w:r w:rsidRPr="0053069E">
        <w:rPr>
          <w:rFonts w:eastAsia="Calibri"/>
          <w:lang w:eastAsia="en-US"/>
        </w:rPr>
        <w:t xml:space="preserve"> «Муринское городское поселение»</w:t>
      </w:r>
    </w:p>
    <w:p w14:paraId="46959359" w14:textId="77777777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rPr>
          <w:rFonts w:eastAsia="Calibri"/>
          <w:lang w:eastAsia="en-US"/>
        </w:rPr>
        <w:t xml:space="preserve">Всеволожского муниципального района </w:t>
      </w:r>
    </w:p>
    <w:p w14:paraId="73429405" w14:textId="77777777" w:rsidR="004F57CD" w:rsidRPr="0053069E" w:rsidRDefault="004F57CD" w:rsidP="004F57CD">
      <w:pPr>
        <w:jc w:val="right"/>
        <w:rPr>
          <w:rFonts w:eastAsia="Calibri"/>
          <w:lang w:eastAsia="en-US"/>
        </w:rPr>
      </w:pPr>
      <w:r w:rsidRPr="0053069E">
        <w:rPr>
          <w:rFonts w:eastAsia="Calibri"/>
          <w:lang w:eastAsia="en-US"/>
        </w:rPr>
        <w:t>Ленинградской области</w:t>
      </w:r>
    </w:p>
    <w:p w14:paraId="5C358A16" w14:textId="1EC45792" w:rsidR="004F57CD" w:rsidRPr="0053069E" w:rsidRDefault="004F57CD" w:rsidP="004F57CD">
      <w:pPr>
        <w:pStyle w:val="Default"/>
        <w:jc w:val="right"/>
        <w:rPr>
          <w:sz w:val="20"/>
          <w:szCs w:val="20"/>
        </w:rPr>
      </w:pPr>
      <w:r w:rsidRPr="0053069E">
        <w:rPr>
          <w:sz w:val="20"/>
          <w:szCs w:val="20"/>
        </w:rPr>
        <w:t xml:space="preserve">№ </w:t>
      </w:r>
      <w:r w:rsidR="0087259C">
        <w:rPr>
          <w:sz w:val="20"/>
          <w:szCs w:val="20"/>
        </w:rPr>
        <w:t>90</w:t>
      </w:r>
      <w:r w:rsidRPr="0053069E">
        <w:rPr>
          <w:sz w:val="20"/>
          <w:szCs w:val="20"/>
        </w:rPr>
        <w:t xml:space="preserve"> от </w:t>
      </w:r>
      <w:r w:rsidR="0087259C">
        <w:rPr>
          <w:sz w:val="20"/>
          <w:szCs w:val="20"/>
        </w:rPr>
        <w:t>26.12.2024</w:t>
      </w:r>
      <w:r w:rsidRPr="0053069E">
        <w:rPr>
          <w:sz w:val="20"/>
          <w:szCs w:val="20"/>
        </w:rPr>
        <w:t xml:space="preserve"> </w:t>
      </w:r>
    </w:p>
    <w:p w14:paraId="0CFF5B04" w14:textId="77777777" w:rsidR="004F57CD" w:rsidRPr="0053069E" w:rsidRDefault="004F57CD" w:rsidP="004F57CD">
      <w:pPr>
        <w:pStyle w:val="Default"/>
        <w:rPr>
          <w:b/>
          <w:bCs/>
          <w:sz w:val="20"/>
          <w:szCs w:val="20"/>
        </w:rPr>
      </w:pPr>
    </w:p>
    <w:p w14:paraId="3B5366F2" w14:textId="77777777" w:rsidR="004F57CD" w:rsidRPr="0053069E" w:rsidRDefault="004F57CD" w:rsidP="004F57CD">
      <w:pPr>
        <w:pStyle w:val="Default"/>
        <w:jc w:val="center"/>
        <w:rPr>
          <w:sz w:val="20"/>
          <w:szCs w:val="20"/>
        </w:rPr>
      </w:pPr>
      <w:r w:rsidRPr="0053069E">
        <w:rPr>
          <w:b/>
          <w:bCs/>
          <w:sz w:val="20"/>
          <w:szCs w:val="20"/>
        </w:rPr>
        <w:t>План</w:t>
      </w:r>
    </w:p>
    <w:p w14:paraId="09A11820" w14:textId="5AEC9832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  <w:r w:rsidRPr="0053069E">
        <w:rPr>
          <w:b/>
          <w:bCs/>
          <w:sz w:val="20"/>
          <w:szCs w:val="20"/>
        </w:rPr>
        <w:t>внутреннего финансового контроля</w:t>
      </w:r>
      <w:r w:rsidR="00614B6A">
        <w:rPr>
          <w:b/>
          <w:bCs/>
          <w:sz w:val="20"/>
          <w:szCs w:val="20"/>
        </w:rPr>
        <w:t xml:space="preserve"> и аудита</w:t>
      </w:r>
      <w:r w:rsidRPr="0053069E">
        <w:rPr>
          <w:b/>
          <w:bCs/>
          <w:sz w:val="20"/>
          <w:szCs w:val="20"/>
        </w:rPr>
        <w:t xml:space="preserve"> на 202</w:t>
      </w:r>
      <w:r w:rsidR="007A1A0B">
        <w:rPr>
          <w:b/>
          <w:bCs/>
          <w:sz w:val="20"/>
          <w:szCs w:val="20"/>
        </w:rPr>
        <w:t>5</w:t>
      </w:r>
      <w:r w:rsidRPr="0053069E">
        <w:rPr>
          <w:b/>
          <w:bCs/>
          <w:sz w:val="20"/>
          <w:szCs w:val="20"/>
        </w:rPr>
        <w:t xml:space="preserve"> год</w:t>
      </w:r>
    </w:p>
    <w:p w14:paraId="04273EAC" w14:textId="77777777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  <w:r w:rsidRPr="0053069E">
        <w:rPr>
          <w:b/>
          <w:bCs/>
          <w:sz w:val="20"/>
          <w:szCs w:val="20"/>
        </w:rPr>
        <w:t>муниципального образования «Муринское городское поселение»</w:t>
      </w:r>
    </w:p>
    <w:p w14:paraId="709C050D" w14:textId="77777777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  <w:r w:rsidRPr="0053069E">
        <w:rPr>
          <w:b/>
          <w:bCs/>
          <w:sz w:val="20"/>
          <w:szCs w:val="20"/>
        </w:rPr>
        <w:t>Всеволожского муниципального района Ленинградской области Ленинградской области</w:t>
      </w:r>
    </w:p>
    <w:p w14:paraId="2C7AC93F" w14:textId="77777777" w:rsidR="004F57CD" w:rsidRPr="0053069E" w:rsidRDefault="004F57CD" w:rsidP="004F57CD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Style w:val="af5"/>
        <w:tblW w:w="11057" w:type="dxa"/>
        <w:tblInd w:w="-572" w:type="dxa"/>
        <w:tblLook w:val="04A0" w:firstRow="1" w:lastRow="0" w:firstColumn="1" w:lastColumn="0" w:noHBand="0" w:noVBand="1"/>
      </w:tblPr>
      <w:tblGrid>
        <w:gridCol w:w="503"/>
        <w:gridCol w:w="2149"/>
        <w:gridCol w:w="1961"/>
        <w:gridCol w:w="1496"/>
        <w:gridCol w:w="1388"/>
        <w:gridCol w:w="1782"/>
        <w:gridCol w:w="1778"/>
      </w:tblGrid>
      <w:tr w:rsidR="004F57CD" w:rsidRPr="0053069E" w14:paraId="3C3D3030" w14:textId="77777777" w:rsidTr="00614B6A">
        <w:tc>
          <w:tcPr>
            <w:tcW w:w="503" w:type="dxa"/>
          </w:tcPr>
          <w:p w14:paraId="7D8743BC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2149" w:type="dxa"/>
          </w:tcPr>
          <w:p w14:paraId="493E78EF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Предмет внутреннего финансового контроля</w:t>
            </w:r>
          </w:p>
        </w:tc>
        <w:tc>
          <w:tcPr>
            <w:tcW w:w="1961" w:type="dxa"/>
          </w:tcPr>
          <w:p w14:paraId="7CB2498E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496" w:type="dxa"/>
          </w:tcPr>
          <w:p w14:paraId="5EBCB988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Проверяемый период</w:t>
            </w:r>
          </w:p>
        </w:tc>
        <w:tc>
          <w:tcPr>
            <w:tcW w:w="1388" w:type="dxa"/>
          </w:tcPr>
          <w:p w14:paraId="09267472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Метол внутреннего финансового контроля</w:t>
            </w:r>
          </w:p>
        </w:tc>
        <w:tc>
          <w:tcPr>
            <w:tcW w:w="1782" w:type="dxa"/>
          </w:tcPr>
          <w:p w14:paraId="234DEB52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 xml:space="preserve">Сроки проведения внутреннего финансового контроля </w:t>
            </w:r>
          </w:p>
        </w:tc>
        <w:tc>
          <w:tcPr>
            <w:tcW w:w="1778" w:type="dxa"/>
          </w:tcPr>
          <w:p w14:paraId="7F495B36" w14:textId="77777777" w:rsidR="004F57CD" w:rsidRPr="0053069E" w:rsidRDefault="004F57CD" w:rsidP="00F573F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3069E">
              <w:rPr>
                <w:b/>
                <w:bCs/>
                <w:sz w:val="20"/>
                <w:szCs w:val="20"/>
              </w:rPr>
              <w:t>Должностное лицо, осуществляющее контрольное действие</w:t>
            </w:r>
          </w:p>
        </w:tc>
      </w:tr>
      <w:tr w:rsidR="00614B6A" w:rsidRPr="0053069E" w14:paraId="3B9F9339" w14:textId="77777777" w:rsidTr="00614B6A">
        <w:tc>
          <w:tcPr>
            <w:tcW w:w="503" w:type="dxa"/>
          </w:tcPr>
          <w:p w14:paraId="126E67CC" w14:textId="77777777" w:rsidR="00451B77" w:rsidRPr="00614B6A" w:rsidRDefault="00451B77" w:rsidP="00451B77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14:paraId="3090C617" w14:textId="723146E7" w:rsidR="00451B77" w:rsidRPr="00614B6A" w:rsidRDefault="00451B77" w:rsidP="00451B77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>Проверка финансово-хозяйственной деятельности и целевого использования бюджетных средств </w:t>
            </w:r>
            <w:r w:rsidR="007A1A0B">
              <w:rPr>
                <w:color w:val="333333"/>
                <w:sz w:val="20"/>
                <w:szCs w:val="20"/>
              </w:rPr>
              <w:t>в рамках реализации программы «Развитие культуры в муниципальном образовании «Муринское городское поселение»</w:t>
            </w:r>
            <w:r w:rsidRPr="00614B6A">
              <w:rPr>
                <w:color w:val="333333"/>
                <w:sz w:val="20"/>
                <w:szCs w:val="20"/>
              </w:rPr>
              <w:t>  </w:t>
            </w:r>
          </w:p>
        </w:tc>
        <w:tc>
          <w:tcPr>
            <w:tcW w:w="1961" w:type="dxa"/>
          </w:tcPr>
          <w:p w14:paraId="3D0C370C" w14:textId="1ADC894C" w:rsidR="00451B77" w:rsidRPr="00614B6A" w:rsidRDefault="00451B77" w:rsidP="00451B7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  <w:shd w:val="clear" w:color="auto" w:fill="FFFFFF"/>
              </w:rPr>
              <w:t>М</w:t>
            </w:r>
            <w:r w:rsidR="007A1A0B">
              <w:rPr>
                <w:color w:val="333333"/>
                <w:sz w:val="20"/>
                <w:szCs w:val="20"/>
                <w:shd w:val="clear" w:color="auto" w:fill="FFFFFF"/>
              </w:rPr>
              <w:t>К</w:t>
            </w:r>
            <w:r w:rsidRPr="00614B6A">
              <w:rPr>
                <w:color w:val="333333"/>
                <w:sz w:val="20"/>
                <w:szCs w:val="20"/>
                <w:shd w:val="clear" w:color="auto" w:fill="FFFFFF"/>
              </w:rPr>
              <w:t>У «</w:t>
            </w:r>
            <w:r w:rsidR="007A1A0B">
              <w:rPr>
                <w:color w:val="333333"/>
                <w:sz w:val="20"/>
                <w:szCs w:val="20"/>
                <w:shd w:val="clear" w:color="auto" w:fill="FFFFFF"/>
              </w:rPr>
              <w:t>ЦМУ</w:t>
            </w:r>
            <w:r w:rsidRPr="00614B6A">
              <w:rPr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496" w:type="dxa"/>
          </w:tcPr>
          <w:p w14:paraId="18A8A745" w14:textId="2A01F611" w:rsidR="00451B77" w:rsidRPr="00614B6A" w:rsidRDefault="00451B77" w:rsidP="00451B77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>202</w:t>
            </w:r>
            <w:r w:rsidR="007A1A0B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14:paraId="1925C8BA" w14:textId="77777777" w:rsidR="00451B77" w:rsidRPr="00614B6A" w:rsidRDefault="00451B77" w:rsidP="00451B77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 xml:space="preserve">Проверка </w:t>
            </w:r>
          </w:p>
        </w:tc>
        <w:tc>
          <w:tcPr>
            <w:tcW w:w="1782" w:type="dxa"/>
          </w:tcPr>
          <w:p w14:paraId="5992460F" w14:textId="09D9A978" w:rsidR="00451B77" w:rsidRPr="00614B6A" w:rsidRDefault="00451B77" w:rsidP="00451B77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>01.0</w:t>
            </w:r>
            <w:r w:rsidR="007A1A0B">
              <w:rPr>
                <w:color w:val="333333"/>
                <w:sz w:val="20"/>
                <w:szCs w:val="20"/>
              </w:rPr>
              <w:t>3</w:t>
            </w:r>
            <w:r w:rsidRPr="00614B6A">
              <w:rPr>
                <w:color w:val="333333"/>
                <w:sz w:val="20"/>
                <w:szCs w:val="20"/>
              </w:rPr>
              <w:t>.202</w:t>
            </w:r>
            <w:r w:rsidR="007A1A0B">
              <w:rPr>
                <w:color w:val="333333"/>
                <w:sz w:val="20"/>
                <w:szCs w:val="20"/>
              </w:rPr>
              <w:t xml:space="preserve">5 </w:t>
            </w:r>
            <w:r w:rsidRPr="00614B6A">
              <w:rPr>
                <w:color w:val="333333"/>
                <w:sz w:val="20"/>
                <w:szCs w:val="20"/>
              </w:rPr>
              <w:t>-30.0</w:t>
            </w:r>
            <w:r w:rsidR="007A1A0B">
              <w:rPr>
                <w:color w:val="333333"/>
                <w:sz w:val="20"/>
                <w:szCs w:val="20"/>
              </w:rPr>
              <w:t>3</w:t>
            </w:r>
            <w:r w:rsidRPr="00614B6A">
              <w:rPr>
                <w:color w:val="333333"/>
                <w:sz w:val="20"/>
                <w:szCs w:val="20"/>
              </w:rPr>
              <w:t>.202</w:t>
            </w:r>
            <w:r w:rsidR="007A1A0B"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1778" w:type="dxa"/>
          </w:tcPr>
          <w:p w14:paraId="5B969A05" w14:textId="77777777" w:rsidR="00451B77" w:rsidRPr="00614B6A" w:rsidRDefault="00451B77" w:rsidP="00451B77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>Туманов В.А.</w:t>
            </w:r>
          </w:p>
        </w:tc>
      </w:tr>
      <w:tr w:rsidR="00614B6A" w:rsidRPr="0053069E" w14:paraId="27FFB00C" w14:textId="77777777" w:rsidTr="00614B6A">
        <w:tc>
          <w:tcPr>
            <w:tcW w:w="503" w:type="dxa"/>
          </w:tcPr>
          <w:p w14:paraId="73DFD0A3" w14:textId="77777777" w:rsidR="00614B6A" w:rsidRPr="00614B6A" w:rsidRDefault="00614B6A" w:rsidP="00614B6A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2149" w:type="dxa"/>
          </w:tcPr>
          <w:p w14:paraId="6C5402BC" w14:textId="7F585B49" w:rsidR="00614B6A" w:rsidRPr="00614B6A" w:rsidRDefault="00614B6A" w:rsidP="00614B6A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>Оценка полноты и своевременности представления бюджетной отчетности администрации МО «Муринское городское поселение» на соответствие требованиям, установленным Инструкцией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 декабря 2010 года № 191н.</w:t>
            </w:r>
          </w:p>
        </w:tc>
        <w:tc>
          <w:tcPr>
            <w:tcW w:w="1961" w:type="dxa"/>
          </w:tcPr>
          <w:p w14:paraId="6DF9DA82" w14:textId="40DFA943" w:rsidR="00614B6A" w:rsidRPr="00614B6A" w:rsidRDefault="00614B6A" w:rsidP="00614B6A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>Процедуры по составлению и представлению сведений, необходимых для составления проекта бюджета, а также по исполнению бюджета, ведению бюджетного учета и составлению бюджетной отчетности</w:t>
            </w:r>
            <w:r w:rsidR="003053B3">
              <w:rPr>
                <w:color w:val="333333"/>
                <w:sz w:val="20"/>
                <w:szCs w:val="20"/>
              </w:rPr>
              <w:t xml:space="preserve"> за 2024г.</w:t>
            </w:r>
          </w:p>
        </w:tc>
        <w:tc>
          <w:tcPr>
            <w:tcW w:w="1496" w:type="dxa"/>
          </w:tcPr>
          <w:p w14:paraId="2540A2F1" w14:textId="6FB2BA11" w:rsidR="00614B6A" w:rsidRPr="00614B6A" w:rsidRDefault="00614B6A" w:rsidP="00614B6A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>202</w:t>
            </w:r>
            <w:r w:rsidR="007A1A0B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1388" w:type="dxa"/>
          </w:tcPr>
          <w:p w14:paraId="3BB7B8D0" w14:textId="62D46B8F" w:rsidR="00614B6A" w:rsidRPr="00614B6A" w:rsidRDefault="00614B6A" w:rsidP="00614B6A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 xml:space="preserve">Проверка </w:t>
            </w:r>
          </w:p>
        </w:tc>
        <w:tc>
          <w:tcPr>
            <w:tcW w:w="1782" w:type="dxa"/>
          </w:tcPr>
          <w:p w14:paraId="1239E56C" w14:textId="7F85A5B7" w:rsidR="00614B6A" w:rsidRPr="00614B6A" w:rsidRDefault="007A1A0B" w:rsidP="00614B6A">
            <w:pPr>
              <w:pStyle w:val="Defaul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</w:t>
            </w:r>
            <w:r w:rsidR="00614B6A" w:rsidRPr="00614B6A">
              <w:rPr>
                <w:color w:val="333333"/>
                <w:sz w:val="20"/>
                <w:szCs w:val="20"/>
              </w:rPr>
              <w:t xml:space="preserve"> квартал 202</w:t>
            </w:r>
            <w:r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1778" w:type="dxa"/>
          </w:tcPr>
          <w:p w14:paraId="52231C40" w14:textId="518D7B69" w:rsidR="00614B6A" w:rsidRPr="00614B6A" w:rsidRDefault="00614B6A" w:rsidP="00614B6A">
            <w:pPr>
              <w:pStyle w:val="Default"/>
              <w:rPr>
                <w:color w:val="333333"/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>Туманов В.А.</w:t>
            </w:r>
          </w:p>
        </w:tc>
      </w:tr>
      <w:tr w:rsidR="00614B6A" w:rsidRPr="0053069E" w14:paraId="3C2612BE" w14:textId="77777777" w:rsidTr="00614B6A">
        <w:tc>
          <w:tcPr>
            <w:tcW w:w="503" w:type="dxa"/>
          </w:tcPr>
          <w:p w14:paraId="17118C50" w14:textId="77777777" w:rsidR="00614B6A" w:rsidRPr="0053069E" w:rsidRDefault="00614B6A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2149" w:type="dxa"/>
          </w:tcPr>
          <w:p w14:paraId="17408546" w14:textId="4FFC1576" w:rsidR="00614B6A" w:rsidRPr="0053069E" w:rsidRDefault="00614B6A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567A9">
              <w:rPr>
                <w:sz w:val="20"/>
                <w:szCs w:val="20"/>
              </w:rPr>
              <w:t xml:space="preserve">Оценка полноты и своевременности представления бюджетной </w:t>
            </w:r>
            <w:r w:rsidRPr="004567A9">
              <w:rPr>
                <w:sz w:val="20"/>
                <w:szCs w:val="20"/>
              </w:rPr>
              <w:lastRenderedPageBreak/>
              <w:t>отчетности администрации МО «</w:t>
            </w:r>
            <w:r>
              <w:rPr>
                <w:sz w:val="20"/>
                <w:szCs w:val="20"/>
              </w:rPr>
              <w:t>Муринское</w:t>
            </w:r>
            <w:r w:rsidRPr="004567A9">
              <w:rPr>
                <w:sz w:val="20"/>
                <w:szCs w:val="20"/>
              </w:rPr>
              <w:t xml:space="preserve"> городское поселение» на соответствие требованиям, установленным Инструкцией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 декабря 2010 года № 191н.</w:t>
            </w:r>
            <w:r>
              <w:rPr>
                <w:sz w:val="20"/>
                <w:szCs w:val="20"/>
              </w:rPr>
              <w:t xml:space="preserve"> за 3 квартал 202</w:t>
            </w:r>
            <w:r w:rsidR="003053B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961" w:type="dxa"/>
          </w:tcPr>
          <w:p w14:paraId="2145885A" w14:textId="7C746A20" w:rsidR="00614B6A" w:rsidRPr="0053069E" w:rsidRDefault="00614B6A" w:rsidP="00614B6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567A9">
              <w:rPr>
                <w:sz w:val="20"/>
                <w:szCs w:val="20"/>
              </w:rPr>
              <w:lastRenderedPageBreak/>
              <w:t xml:space="preserve">Процедуры по составлению и представлению сведений, </w:t>
            </w:r>
            <w:r w:rsidRPr="004567A9">
              <w:rPr>
                <w:sz w:val="20"/>
                <w:szCs w:val="20"/>
              </w:rPr>
              <w:lastRenderedPageBreak/>
              <w:t>необходимых для составления проекта бюджета, а также по исполнению бюджета, ведению бюджетного учета и составлению бюджетной отчетности</w:t>
            </w:r>
          </w:p>
        </w:tc>
        <w:tc>
          <w:tcPr>
            <w:tcW w:w="1496" w:type="dxa"/>
          </w:tcPr>
          <w:p w14:paraId="038CA7D6" w14:textId="7F46D3C0" w:rsidR="00614B6A" w:rsidRPr="0053069E" w:rsidRDefault="00614B6A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202</w:t>
            </w:r>
            <w:r w:rsidR="003053B3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1388" w:type="dxa"/>
          </w:tcPr>
          <w:p w14:paraId="460F66A1" w14:textId="51CAB256" w:rsidR="00614B6A" w:rsidRPr="0053069E" w:rsidRDefault="00614B6A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Проверка</w:t>
            </w:r>
          </w:p>
        </w:tc>
        <w:tc>
          <w:tcPr>
            <w:tcW w:w="1782" w:type="dxa"/>
          </w:tcPr>
          <w:p w14:paraId="57E0F691" w14:textId="121BE813" w:rsidR="00614B6A" w:rsidRPr="0053069E" w:rsidRDefault="00614B6A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Декабрь 202</w:t>
            </w:r>
            <w:r w:rsidR="003053B3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1778" w:type="dxa"/>
          </w:tcPr>
          <w:p w14:paraId="6C600ED6" w14:textId="665B6707" w:rsidR="00614B6A" w:rsidRPr="0053069E" w:rsidRDefault="00614B6A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Туманов В.А.</w:t>
            </w:r>
          </w:p>
        </w:tc>
      </w:tr>
      <w:tr w:rsidR="003053B3" w:rsidRPr="0053069E" w14:paraId="6EE33BB5" w14:textId="77777777" w:rsidTr="00614B6A">
        <w:tc>
          <w:tcPr>
            <w:tcW w:w="503" w:type="dxa"/>
          </w:tcPr>
          <w:p w14:paraId="5C5AD2D3" w14:textId="44C77E4E" w:rsidR="003053B3" w:rsidRPr="0053069E" w:rsidRDefault="003053B3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2149" w:type="dxa"/>
          </w:tcPr>
          <w:p w14:paraId="2356CCC2" w14:textId="0A2467A0" w:rsidR="003053B3" w:rsidRPr="004567A9" w:rsidRDefault="003053B3" w:rsidP="00614B6A">
            <w:pPr>
              <w:pStyle w:val="Default"/>
              <w:rPr>
                <w:sz w:val="20"/>
                <w:szCs w:val="20"/>
              </w:rPr>
            </w:pPr>
            <w:r w:rsidRPr="00614B6A">
              <w:rPr>
                <w:color w:val="333333"/>
                <w:sz w:val="20"/>
                <w:szCs w:val="20"/>
              </w:rPr>
              <w:t>Проверка финансово-хозяйственной деятельности и целевого использования бюджетных средств</w:t>
            </w:r>
            <w:r>
              <w:rPr>
                <w:color w:val="333333"/>
                <w:sz w:val="20"/>
                <w:szCs w:val="20"/>
              </w:rPr>
              <w:t xml:space="preserve"> в рамках исполнения муниципального задания за 2024г.</w:t>
            </w:r>
          </w:p>
        </w:tc>
        <w:tc>
          <w:tcPr>
            <w:tcW w:w="1961" w:type="dxa"/>
          </w:tcPr>
          <w:p w14:paraId="53F9FBBA" w14:textId="4299330C" w:rsidR="003053B3" w:rsidRPr="004567A9" w:rsidRDefault="003053B3" w:rsidP="00614B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«СРТ»</w:t>
            </w:r>
          </w:p>
        </w:tc>
        <w:tc>
          <w:tcPr>
            <w:tcW w:w="1496" w:type="dxa"/>
          </w:tcPr>
          <w:p w14:paraId="383AF2D3" w14:textId="2509F2B1" w:rsidR="003053B3" w:rsidRPr="0053069E" w:rsidRDefault="003053B3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2024г.</w:t>
            </w:r>
          </w:p>
        </w:tc>
        <w:tc>
          <w:tcPr>
            <w:tcW w:w="1388" w:type="dxa"/>
          </w:tcPr>
          <w:p w14:paraId="488263D7" w14:textId="1E854832" w:rsidR="003053B3" w:rsidRPr="0053069E" w:rsidRDefault="003053B3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проверка</w:t>
            </w:r>
          </w:p>
        </w:tc>
        <w:tc>
          <w:tcPr>
            <w:tcW w:w="1782" w:type="dxa"/>
          </w:tcPr>
          <w:p w14:paraId="29D7D39C" w14:textId="77777777" w:rsidR="003053B3" w:rsidRDefault="003053B3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01.07.2025-</w:t>
            </w:r>
          </w:p>
          <w:p w14:paraId="4D3D0B1E" w14:textId="1C08467C" w:rsidR="003053B3" w:rsidRDefault="003053B3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30.07.2025</w:t>
            </w:r>
          </w:p>
        </w:tc>
        <w:tc>
          <w:tcPr>
            <w:tcW w:w="1778" w:type="dxa"/>
          </w:tcPr>
          <w:p w14:paraId="39E059D6" w14:textId="35D4CC52" w:rsidR="003053B3" w:rsidRPr="0053069E" w:rsidRDefault="003053B3" w:rsidP="00614B6A">
            <w:pPr>
              <w:pStyle w:val="Defaul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069E">
              <w:rPr>
                <w:rFonts w:ascii="Arial" w:hAnsi="Arial" w:cs="Arial"/>
                <w:color w:val="333333"/>
                <w:sz w:val="20"/>
                <w:szCs w:val="20"/>
              </w:rPr>
              <w:t>Туманов В.А.</w:t>
            </w:r>
          </w:p>
        </w:tc>
      </w:tr>
    </w:tbl>
    <w:p w14:paraId="1F627B4D" w14:textId="77777777" w:rsidR="004F57CD" w:rsidRPr="0053069E" w:rsidRDefault="004F57CD" w:rsidP="004F57CD">
      <w:pPr>
        <w:pStyle w:val="Default"/>
        <w:rPr>
          <w:b/>
          <w:bCs/>
          <w:sz w:val="20"/>
          <w:szCs w:val="20"/>
        </w:rPr>
      </w:pPr>
    </w:p>
    <w:p w14:paraId="2020FE5C" w14:textId="77777777" w:rsidR="004F57CD" w:rsidRPr="0053069E" w:rsidRDefault="004F57CD" w:rsidP="004F57CD">
      <w:pPr>
        <w:pStyle w:val="Default"/>
        <w:rPr>
          <w:b/>
          <w:bCs/>
          <w:sz w:val="20"/>
          <w:szCs w:val="20"/>
        </w:rPr>
      </w:pPr>
    </w:p>
    <w:p w14:paraId="2CCACA8B" w14:textId="77777777" w:rsidR="004F57CD" w:rsidRDefault="004F57CD" w:rsidP="004F57CD">
      <w:pPr>
        <w:pStyle w:val="Default"/>
        <w:rPr>
          <w:b/>
          <w:bCs/>
          <w:sz w:val="23"/>
          <w:szCs w:val="23"/>
        </w:rPr>
      </w:pPr>
    </w:p>
    <w:p w14:paraId="6D366BB3" w14:textId="77777777" w:rsidR="004F57CD" w:rsidRPr="007E508A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sectPr w:rsidR="004F57CD" w:rsidRPr="007E508A" w:rsidSect="00451B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1AC88" w14:textId="77777777" w:rsidR="00FC1062" w:rsidRDefault="00FC1062" w:rsidP="00751B94">
      <w:r>
        <w:separator/>
      </w:r>
    </w:p>
  </w:endnote>
  <w:endnote w:type="continuationSeparator" w:id="0">
    <w:p w14:paraId="7CB18EFF" w14:textId="77777777" w:rsidR="00FC1062" w:rsidRDefault="00FC1062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ED53C" w14:textId="77777777" w:rsidR="00FC1062" w:rsidRDefault="00FC1062" w:rsidP="00751B94">
      <w:r>
        <w:separator/>
      </w:r>
    </w:p>
  </w:footnote>
  <w:footnote w:type="continuationSeparator" w:id="0">
    <w:p w14:paraId="4F486B43" w14:textId="77777777" w:rsidR="00FC1062" w:rsidRDefault="00FC1062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271AC"/>
    <w:multiLevelType w:val="hybridMultilevel"/>
    <w:tmpl w:val="373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9376BBB"/>
    <w:multiLevelType w:val="hybridMultilevel"/>
    <w:tmpl w:val="82D83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23FDF"/>
    <w:multiLevelType w:val="hybridMultilevel"/>
    <w:tmpl w:val="419E95B6"/>
    <w:lvl w:ilvl="0" w:tplc="A15E3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496695"/>
    <w:multiLevelType w:val="hybridMultilevel"/>
    <w:tmpl w:val="D0C4AA7C"/>
    <w:lvl w:ilvl="0" w:tplc="96048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5801294">
    <w:abstractNumId w:val="1"/>
  </w:num>
  <w:num w:numId="2" w16cid:durableId="145325597">
    <w:abstractNumId w:val="4"/>
  </w:num>
  <w:num w:numId="3" w16cid:durableId="1260677928">
    <w:abstractNumId w:val="3"/>
  </w:num>
  <w:num w:numId="4" w16cid:durableId="180708332">
    <w:abstractNumId w:val="2"/>
  </w:num>
  <w:num w:numId="5" w16cid:durableId="134539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28A4"/>
    <w:rsid w:val="000071CF"/>
    <w:rsid w:val="000171BD"/>
    <w:rsid w:val="00027905"/>
    <w:rsid w:val="000307CD"/>
    <w:rsid w:val="00055C78"/>
    <w:rsid w:val="00104ADD"/>
    <w:rsid w:val="001130B1"/>
    <w:rsid w:val="00132278"/>
    <w:rsid w:val="00155A0C"/>
    <w:rsid w:val="001564EA"/>
    <w:rsid w:val="001666D3"/>
    <w:rsid w:val="00174400"/>
    <w:rsid w:val="001B2351"/>
    <w:rsid w:val="001C1C39"/>
    <w:rsid w:val="001C5901"/>
    <w:rsid w:val="001E4166"/>
    <w:rsid w:val="001F0D90"/>
    <w:rsid w:val="00205154"/>
    <w:rsid w:val="002064DF"/>
    <w:rsid w:val="0020763B"/>
    <w:rsid w:val="00207E3B"/>
    <w:rsid w:val="00212650"/>
    <w:rsid w:val="0021593E"/>
    <w:rsid w:val="0023120D"/>
    <w:rsid w:val="00246F87"/>
    <w:rsid w:val="00277044"/>
    <w:rsid w:val="002B1991"/>
    <w:rsid w:val="002C6AAB"/>
    <w:rsid w:val="002D1D2F"/>
    <w:rsid w:val="003053B3"/>
    <w:rsid w:val="00312544"/>
    <w:rsid w:val="00321A31"/>
    <w:rsid w:val="0032774A"/>
    <w:rsid w:val="003371DB"/>
    <w:rsid w:val="00347F9C"/>
    <w:rsid w:val="003519B4"/>
    <w:rsid w:val="0038112A"/>
    <w:rsid w:val="00395510"/>
    <w:rsid w:val="003B50BE"/>
    <w:rsid w:val="003D70AB"/>
    <w:rsid w:val="003D74BE"/>
    <w:rsid w:val="00451B77"/>
    <w:rsid w:val="00496BD7"/>
    <w:rsid w:val="004A324D"/>
    <w:rsid w:val="004C59DE"/>
    <w:rsid w:val="004F57CD"/>
    <w:rsid w:val="00515F34"/>
    <w:rsid w:val="005213BD"/>
    <w:rsid w:val="005441F3"/>
    <w:rsid w:val="005612B0"/>
    <w:rsid w:val="0056785B"/>
    <w:rsid w:val="00587C6F"/>
    <w:rsid w:val="005C5725"/>
    <w:rsid w:val="005C7253"/>
    <w:rsid w:val="00600B17"/>
    <w:rsid w:val="006066D3"/>
    <w:rsid w:val="006107EC"/>
    <w:rsid w:val="00614B6A"/>
    <w:rsid w:val="006404E8"/>
    <w:rsid w:val="00647687"/>
    <w:rsid w:val="00660DBE"/>
    <w:rsid w:val="0066619A"/>
    <w:rsid w:val="00680323"/>
    <w:rsid w:val="00695B22"/>
    <w:rsid w:val="00704E72"/>
    <w:rsid w:val="007404B6"/>
    <w:rsid w:val="00751B94"/>
    <w:rsid w:val="00762F22"/>
    <w:rsid w:val="00782619"/>
    <w:rsid w:val="007A1A0B"/>
    <w:rsid w:val="007E508A"/>
    <w:rsid w:val="0080735C"/>
    <w:rsid w:val="00807BFF"/>
    <w:rsid w:val="008170DF"/>
    <w:rsid w:val="008345CA"/>
    <w:rsid w:val="00842211"/>
    <w:rsid w:val="0087259C"/>
    <w:rsid w:val="008A5161"/>
    <w:rsid w:val="008D1170"/>
    <w:rsid w:val="008F7B9D"/>
    <w:rsid w:val="00914E71"/>
    <w:rsid w:val="0093719B"/>
    <w:rsid w:val="00951C85"/>
    <w:rsid w:val="009D057A"/>
    <w:rsid w:val="009D2353"/>
    <w:rsid w:val="009E1C44"/>
    <w:rsid w:val="009E2B86"/>
    <w:rsid w:val="009F541A"/>
    <w:rsid w:val="00A34525"/>
    <w:rsid w:val="00A37C6B"/>
    <w:rsid w:val="00A5061E"/>
    <w:rsid w:val="00AC03D2"/>
    <w:rsid w:val="00B022D0"/>
    <w:rsid w:val="00B102F4"/>
    <w:rsid w:val="00B35EAD"/>
    <w:rsid w:val="00B3763E"/>
    <w:rsid w:val="00B37EC8"/>
    <w:rsid w:val="00B8792E"/>
    <w:rsid w:val="00B93DD4"/>
    <w:rsid w:val="00BD629B"/>
    <w:rsid w:val="00C152B6"/>
    <w:rsid w:val="00C41A9C"/>
    <w:rsid w:val="00C65460"/>
    <w:rsid w:val="00CB54AD"/>
    <w:rsid w:val="00CE07EE"/>
    <w:rsid w:val="00D06543"/>
    <w:rsid w:val="00D172BA"/>
    <w:rsid w:val="00D76708"/>
    <w:rsid w:val="00D84AAE"/>
    <w:rsid w:val="00DA5761"/>
    <w:rsid w:val="00DC07DE"/>
    <w:rsid w:val="00DC46B5"/>
    <w:rsid w:val="00E05484"/>
    <w:rsid w:val="00E06414"/>
    <w:rsid w:val="00E13EA2"/>
    <w:rsid w:val="00E27EAB"/>
    <w:rsid w:val="00E3223D"/>
    <w:rsid w:val="00E51163"/>
    <w:rsid w:val="00E6732B"/>
    <w:rsid w:val="00ED1CE0"/>
    <w:rsid w:val="00EF4960"/>
    <w:rsid w:val="00F47DAF"/>
    <w:rsid w:val="00F64275"/>
    <w:rsid w:val="00FC1062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C063"/>
  <w15:docId w15:val="{888E1E50-8B34-438A-A2D1-90CA5F22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7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21593E"/>
    <w:pPr>
      <w:ind w:left="720"/>
      <w:contextualSpacing/>
    </w:pPr>
    <w:rPr>
      <w:sz w:val="20"/>
      <w:szCs w:val="20"/>
    </w:rPr>
  </w:style>
  <w:style w:type="table" w:styleId="af5">
    <w:name w:val="Table Grid"/>
    <w:basedOn w:val="a1"/>
    <w:uiPriority w:val="39"/>
    <w:rsid w:val="004F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2024-12-26T13:50:00Z</dcterms:created>
  <dcterms:modified xsi:type="dcterms:W3CDTF">2024-12-26T13:50:00Z</dcterms:modified>
</cp:coreProperties>
</file>